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bCs/>
          <w:color w:val="000000" w:themeColor="text1"/>
          <w:kern w:val="0"/>
          <w:sz w:val="44"/>
          <w:szCs w:val="44"/>
          <w14:textFill>
            <w14:solidFill>
              <w14:schemeClr w14:val="tx1"/>
            </w14:solidFill>
          </w14:textFill>
        </w:rPr>
      </w:pPr>
    </w:p>
    <w:p>
      <w:pPr>
        <w:spacing w:line="480" w:lineRule="auto"/>
        <w:jc w:val="center"/>
        <w:rPr>
          <w:rFonts w:hint="default" w:ascii="宋体" w:hAnsi="宋体" w:eastAsia="宋体" w:cs="宋体"/>
          <w:b/>
          <w:bCs/>
          <w:color w:val="000000" w:themeColor="text1"/>
          <w:kern w:val="0"/>
          <w:sz w:val="36"/>
          <w:szCs w:val="36"/>
          <w:lang w:val="en-US" w:eastAsia="zh-CN"/>
          <w14:textFill>
            <w14:solidFill>
              <w14:schemeClr w14:val="tx1"/>
            </w14:solidFill>
          </w14:textFill>
        </w:rPr>
      </w:pPr>
      <w:r>
        <w:rPr>
          <w:rFonts w:hint="eastAsia" w:ascii="宋体" w:hAnsi="宋体" w:cs="宋体"/>
          <w:b/>
          <w:bCs/>
          <w:color w:val="000000" w:themeColor="text1"/>
          <w:kern w:val="0"/>
          <w:sz w:val="56"/>
          <w:szCs w:val="56"/>
          <w:lang w:eastAsia="zh-CN"/>
          <w14:textFill>
            <w14:solidFill>
              <w14:schemeClr w14:val="tx1"/>
            </w14:solidFill>
          </w14:textFill>
        </w:rPr>
        <w:t>山东省临沂卫生学校扩建项目图书信息综合楼通风工程</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p>
    <w:p>
      <w:pPr>
        <w:pStyle w:val="12"/>
        <w:rPr>
          <w:rFonts w:hint="default"/>
          <w:color w:val="000000" w:themeColor="text1"/>
          <w:lang w:val="en-US" w:eastAsia="zh-CN"/>
          <w14:textFill>
            <w14:solidFill>
              <w14:schemeClr w14:val="tx1"/>
            </w14:solidFill>
          </w14:textFill>
        </w:rPr>
      </w:pPr>
    </w:p>
    <w:p>
      <w:pPr>
        <w:widowControl/>
        <w:adjustRightInd w:val="0"/>
        <w:ind w:right="323"/>
        <w:jc w:val="center"/>
        <w:rPr>
          <w:rFonts w:hint="eastAsia" w:ascii="黑体" w:eastAsia="黑体"/>
          <w:b/>
          <w:color w:val="000000" w:themeColor="text1"/>
          <w:sz w:val="72"/>
          <w:szCs w:val="72"/>
          <w14:textFill>
            <w14:solidFill>
              <w14:schemeClr w14:val="tx1"/>
            </w14:solidFill>
          </w14:textFill>
        </w:rPr>
      </w:pPr>
      <w:r>
        <w:rPr>
          <w:rFonts w:ascii="宋体" w:hAnsi="宋体"/>
          <w:b/>
          <w:color w:val="000000" w:themeColor="text1"/>
          <w:sz w:val="52"/>
          <w:szCs w:val="32"/>
          <w14:textFill>
            <w14:solidFill>
              <w14:schemeClr w14:val="tx1"/>
            </w14:solidFill>
          </w14:textFill>
        </w:rPr>
        <w:pict>
          <v:shape id="_x0000_s1028" o:spid="_x0000_s1028" o:spt="136" type="#_x0000_t136" style="position:absolute;left:0pt;margin-left:32.1pt;margin-top:32.9pt;height:102.4pt;width:350.2pt;z-index:251659264;mso-width-relative:page;mso-height-relative:page;" fillcolor="#000000" filled="t" stroked="t" coordsize="21600,21600" adj="10800">
            <v:path/>
            <v:fill on="t" color2="#FFFFFF" focussize="0,0"/>
            <v:stroke weight="1pt" color="#000080"/>
            <v:imagedata o:title=""/>
            <o:lock v:ext="edit" aspectratio="f"/>
            <v:textpath on="t" fitshape="t" fitpath="t" trim="t" xscale="f" string="竞争性磋商文件" style="font-family:宋体;font-size:48pt;v-rotate-letters:f;v-same-letter-heights:f;v-text-align:center;"/>
            <v:shadow on="t" obscured="f" color="#990000" opacity="65536f" offset="2pt,2pt" offset2="0pt,0pt" origin="0f,0f" matrix="65536f,0f,0f,65536f,0,0"/>
          </v:shape>
        </w:pict>
      </w:r>
    </w:p>
    <w:p>
      <w:pPr>
        <w:spacing w:line="440" w:lineRule="exact"/>
        <w:jc w:val="center"/>
        <w:rPr>
          <w:rFonts w:hint="eastAsia"/>
          <w:color w:val="000000" w:themeColor="text1"/>
          <w:sz w:val="28"/>
          <w:szCs w:val="28"/>
          <w14:textFill>
            <w14:solidFill>
              <w14:schemeClr w14:val="tx1"/>
            </w14:solidFill>
          </w14:textFill>
        </w:rPr>
      </w:pPr>
    </w:p>
    <w:p>
      <w:pPr>
        <w:pStyle w:val="26"/>
        <w:rPr>
          <w:rFonts w:hint="eastAsia"/>
          <w:color w:val="000000" w:themeColor="text1"/>
          <w:sz w:val="28"/>
          <w:szCs w:val="28"/>
          <w14:textFill>
            <w14:solidFill>
              <w14:schemeClr w14:val="tx1"/>
            </w14:solidFill>
          </w14:textFill>
        </w:rPr>
      </w:pPr>
    </w:p>
    <w:p>
      <w:pPr>
        <w:pStyle w:val="26"/>
        <w:rPr>
          <w:rFonts w:hint="eastAsia"/>
          <w:color w:val="000000" w:themeColor="text1"/>
          <w:sz w:val="28"/>
          <w:szCs w:val="28"/>
          <w14:textFill>
            <w14:solidFill>
              <w14:schemeClr w14:val="tx1"/>
            </w14:solidFill>
          </w14:textFill>
        </w:rPr>
      </w:pPr>
    </w:p>
    <w:p>
      <w:pPr>
        <w:pStyle w:val="26"/>
        <w:rPr>
          <w:rFonts w:hint="eastAsia"/>
          <w:color w:val="000000" w:themeColor="text1"/>
          <w:sz w:val="28"/>
          <w:szCs w:val="28"/>
          <w14:textFill>
            <w14:solidFill>
              <w14:schemeClr w14:val="tx1"/>
            </w14:solidFill>
          </w14:textFill>
        </w:rPr>
      </w:pPr>
    </w:p>
    <w:p>
      <w:pPr>
        <w:spacing w:line="440" w:lineRule="exact"/>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项目编号：</w:t>
      </w:r>
      <w:r>
        <w:rPr>
          <w:rFonts w:hint="eastAsia"/>
          <w:color w:val="000000" w:themeColor="text1"/>
          <w:sz w:val="44"/>
          <w:szCs w:val="44"/>
          <w:lang w:val="en-US" w:eastAsia="zh-CN"/>
          <w14:textFill>
            <w14:solidFill>
              <w14:schemeClr w14:val="tx1"/>
            </w14:solidFill>
          </w14:textFill>
        </w:rPr>
        <w:t>SDHFCG-2021002</w:t>
      </w:r>
    </w:p>
    <w:p>
      <w:pPr>
        <w:spacing w:line="600" w:lineRule="exact"/>
        <w:rPr>
          <w:rFonts w:hint="eastAsia" w:ascii="宋体" w:hAnsi="宋体"/>
          <w:color w:val="000000" w:themeColor="text1"/>
          <w:sz w:val="32"/>
          <w14:textFill>
            <w14:solidFill>
              <w14:schemeClr w14:val="tx1"/>
            </w14:solidFill>
          </w14:textFill>
        </w:rPr>
      </w:pPr>
    </w:p>
    <w:p>
      <w:pPr>
        <w:spacing w:line="600" w:lineRule="exact"/>
        <w:ind w:left="2218" w:leftChars="299" w:hanging="1590" w:hangingChars="495"/>
        <w:rPr>
          <w:rFonts w:hint="eastAsia" w:ascii="宋体" w:hAnsi="宋体"/>
          <w:b/>
          <w:color w:val="000000" w:themeColor="text1"/>
          <w:sz w:val="32"/>
          <w14:textFill>
            <w14:solidFill>
              <w14:schemeClr w14:val="tx1"/>
            </w14:solidFill>
          </w14:textFill>
        </w:rPr>
      </w:pPr>
    </w:p>
    <w:p>
      <w:pPr>
        <w:spacing w:line="600" w:lineRule="exact"/>
        <w:ind w:left="2218" w:leftChars="299" w:hanging="1590" w:hangingChars="495"/>
        <w:rPr>
          <w:rFonts w:hint="eastAsia" w:ascii="宋体" w:hAnsi="宋体"/>
          <w:b/>
          <w:color w:val="000000" w:themeColor="text1"/>
          <w:sz w:val="32"/>
          <w14:textFill>
            <w14:solidFill>
              <w14:schemeClr w14:val="tx1"/>
            </w14:solidFill>
          </w14:textFill>
        </w:rPr>
      </w:pPr>
    </w:p>
    <w:p>
      <w:pPr>
        <w:spacing w:line="600" w:lineRule="exact"/>
        <w:rPr>
          <w:rFonts w:hint="eastAsia" w:ascii="宋体" w:hAnsi="宋体"/>
          <w:b/>
          <w:color w:val="000000" w:themeColor="text1"/>
          <w:sz w:val="32"/>
          <w14:textFill>
            <w14:solidFill>
              <w14:schemeClr w14:val="tx1"/>
            </w14:solidFill>
          </w14:textFill>
        </w:rPr>
      </w:pPr>
    </w:p>
    <w:p>
      <w:pPr>
        <w:spacing w:line="600" w:lineRule="exact"/>
        <w:ind w:left="2218" w:leftChars="299" w:hanging="1590" w:hangingChars="495"/>
        <w:rPr>
          <w:rFonts w:hint="eastAsia" w:ascii="宋体" w:hAnsi="宋体"/>
          <w:b/>
          <w:color w:val="000000" w:themeColor="text1"/>
          <w:sz w:val="32"/>
          <w14:textFill>
            <w14:solidFill>
              <w14:schemeClr w14:val="tx1"/>
            </w14:solidFill>
          </w14:textFill>
        </w:rPr>
      </w:pPr>
    </w:p>
    <w:p>
      <w:pPr>
        <w:jc w:val="both"/>
        <w:rPr>
          <w:rFonts w:hint="eastAsia" w:asciiTheme="minorEastAsia" w:hAnsiTheme="minorEastAsia" w:eastAsiaTheme="minorEastAsia" w:cstheme="minorEastAsia"/>
          <w:b/>
          <w:bCs/>
          <w:sz w:val="36"/>
          <w:szCs w:val="36"/>
        </w:rPr>
      </w:pPr>
    </w:p>
    <w:p>
      <w:pPr>
        <w:ind w:firstLine="1606" w:firstLineChars="500"/>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山东省临沂卫生学校</w:t>
      </w:r>
      <w:r>
        <w:rPr>
          <w:rFonts w:hint="eastAsia" w:asciiTheme="minorEastAsia" w:hAnsiTheme="minorEastAsia" w:eastAsiaTheme="minorEastAsia" w:cstheme="minorEastAsia"/>
          <w:b/>
          <w:bCs/>
          <w:sz w:val="32"/>
          <w:szCs w:val="32"/>
          <w:lang w:val="en-US" w:eastAsia="zh-CN"/>
        </w:rPr>
        <w:t xml:space="preserve"> </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val="en-US" w:eastAsia="zh-CN"/>
        </w:rPr>
        <w:t>山东华方项目管理有限公司</w:t>
      </w:r>
    </w:p>
    <w:p>
      <w:pPr>
        <w:ind w:firstLine="1606" w:firstLineChars="5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rPr>
        <w:t>日    期：</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二〇二</w:t>
      </w:r>
      <w:r>
        <w:rPr>
          <w:rFonts w:hint="eastAsia" w:asciiTheme="minorEastAsia" w:hAnsiTheme="minorEastAsia" w:eastAsia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三</w:t>
      </w:r>
      <w:r>
        <w:rPr>
          <w:rFonts w:hint="eastAsia" w:asciiTheme="minorEastAsia" w:hAnsiTheme="minorEastAsia" w:eastAsiaTheme="minorEastAsia" w:cstheme="minorEastAsia"/>
          <w:b/>
          <w:bCs/>
          <w:sz w:val="32"/>
          <w:szCs w:val="32"/>
        </w:rPr>
        <w:t>月</w:t>
      </w:r>
    </w:p>
    <w:p>
      <w:pPr>
        <w:spacing w:before="100" w:beforeAutospacing="1" w:after="100" w:afterAutospacing="1" w:line="360" w:lineRule="auto"/>
        <w:jc w:val="both"/>
        <w:rPr>
          <w:rFonts w:hint="eastAsia" w:ascii="宋体" w:hAnsi="宋体"/>
          <w:b/>
          <w:color w:val="000000" w:themeColor="text1"/>
          <w:sz w:val="40"/>
          <w:szCs w:val="40"/>
          <w14:textFill>
            <w14:solidFill>
              <w14:schemeClr w14:val="tx1"/>
            </w14:solidFill>
          </w14:textFill>
        </w:rPr>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spacing w:before="100" w:beforeAutospacing="1" w:after="100" w:afterAutospacing="1" w:line="360" w:lineRule="auto"/>
        <w:jc w:val="both"/>
        <w:rPr>
          <w:rFonts w:hint="eastAsia" w:ascii="宋体" w:hAnsi="宋体"/>
          <w:b/>
          <w:color w:val="000000" w:themeColor="text1"/>
          <w:sz w:val="44"/>
          <w:szCs w:val="44"/>
          <w14:textFill>
            <w14:solidFill>
              <w14:schemeClr w14:val="tx1"/>
            </w14:solidFill>
          </w14:textFill>
        </w:rPr>
      </w:pPr>
    </w:p>
    <w:p>
      <w:pPr>
        <w:spacing w:before="100" w:beforeAutospacing="1" w:after="100" w:afterAutospacing="1" w:line="360" w:lineRule="auto"/>
        <w:jc w:val="center"/>
        <w:rPr>
          <w:rFonts w:hint="eastAsia"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目  录</w:t>
      </w:r>
    </w:p>
    <w:p>
      <w:pPr>
        <w:spacing w:line="360" w:lineRule="auto"/>
        <w:jc w:val="center"/>
        <w:rPr>
          <w:rFonts w:hint="eastAsia" w:ascii="宋体" w:hAnsi="宋体"/>
          <w:b/>
          <w:color w:val="000000" w:themeColor="text1"/>
          <w:sz w:val="36"/>
          <w14:textFill>
            <w14:solidFill>
              <w14:schemeClr w14:val="tx1"/>
            </w14:solidFill>
          </w14:textFill>
        </w:rPr>
      </w:pPr>
    </w:p>
    <w:p>
      <w:pPr>
        <w:pStyle w:val="12"/>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52"/>
          <w:szCs w:val="52"/>
          <w14:textFill>
            <w14:solidFill>
              <w14:schemeClr w14:val="tx1"/>
            </w14:solidFill>
          </w14:textFill>
        </w:rPr>
        <w:fldChar w:fldCharType="begin" w:fldLock="1"/>
      </w:r>
      <w:r>
        <w:rPr>
          <w:rFonts w:ascii="宋体" w:hAnsi="宋体"/>
          <w:color w:val="000000" w:themeColor="text1"/>
          <w:sz w:val="52"/>
          <w:szCs w:val="52"/>
          <w14:textFill>
            <w14:solidFill>
              <w14:schemeClr w14:val="tx1"/>
            </w14:solidFill>
          </w14:textFill>
        </w:rPr>
        <w:instrText xml:space="preserve"> TOC \o "1-3" \h \z \u </w:instrText>
      </w:r>
      <w:r>
        <w:rPr>
          <w:rFonts w:ascii="宋体" w:hAnsi="宋体"/>
          <w:color w:val="000000" w:themeColor="text1"/>
          <w:sz w:val="52"/>
          <w:szCs w:val="52"/>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fldChar w:fldCharType="begin" w:fldLock="1"/>
      </w:r>
      <w:r>
        <w:rPr>
          <w:rFonts w:ascii="宋体" w:hAnsi="宋体"/>
          <w:color w:val="000000" w:themeColor="text1"/>
          <w:sz w:val="28"/>
          <w:szCs w:val="28"/>
          <w14:textFill>
            <w14:solidFill>
              <w14:schemeClr w14:val="tx1"/>
            </w14:solidFill>
          </w14:textFill>
        </w:rPr>
        <w:instrText xml:space="preserve"> HYPERLINK \l _Toc23828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 xml:space="preserve">第一章  </w:t>
      </w:r>
      <w:r>
        <w:rPr>
          <w:rFonts w:hint="eastAsia"/>
          <w:color w:val="000000" w:themeColor="text1"/>
          <w:kern w:val="44"/>
          <w:sz w:val="28"/>
          <w:szCs w:val="28"/>
          <w:lang w:val="en-US" w:eastAsia="zh-CN"/>
          <w14:textFill>
            <w14:solidFill>
              <w14:schemeClr w14:val="tx1"/>
            </w14:solidFill>
          </w14:textFill>
        </w:rPr>
        <w:t>竞争性磋商</w:t>
      </w:r>
      <w:r>
        <w:rPr>
          <w:rFonts w:hint="eastAsia"/>
          <w:color w:val="000000" w:themeColor="text1"/>
          <w:kern w:val="44"/>
          <w:sz w:val="28"/>
          <w:szCs w:val="28"/>
          <w14:textFill>
            <w14:solidFill>
              <w14:schemeClr w14:val="tx1"/>
            </w14:solidFill>
          </w14:textFill>
        </w:rPr>
        <w:t>公告</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fldChar w:fldCharType="end"/>
      </w:r>
    </w:p>
    <w:p>
      <w:pPr>
        <w:pStyle w:val="12"/>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fldLock="1"/>
      </w:r>
      <w:r>
        <w:rPr>
          <w:rFonts w:ascii="宋体" w:hAnsi="宋体"/>
          <w:color w:val="000000" w:themeColor="text1"/>
          <w:sz w:val="28"/>
          <w:szCs w:val="28"/>
          <w14:textFill>
            <w14:solidFill>
              <w14:schemeClr w14:val="tx1"/>
            </w14:solidFill>
          </w14:textFill>
        </w:rPr>
        <w:instrText xml:space="preserve"> HYPERLINK \l _Toc17567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 xml:space="preserve">第二章  </w:t>
      </w:r>
      <w:r>
        <w:rPr>
          <w:rFonts w:hint="eastAsia"/>
          <w:color w:val="000000" w:themeColor="text1"/>
          <w:kern w:val="44"/>
          <w:sz w:val="28"/>
          <w:szCs w:val="28"/>
          <w:lang w:val="en-US" w:eastAsia="zh-CN"/>
          <w14:textFill>
            <w14:solidFill>
              <w14:schemeClr w14:val="tx1"/>
            </w14:solidFill>
          </w14:textFill>
        </w:rPr>
        <w:t>供应商</w:t>
      </w:r>
      <w:r>
        <w:rPr>
          <w:rFonts w:hint="eastAsia"/>
          <w:color w:val="000000" w:themeColor="text1"/>
          <w:kern w:val="44"/>
          <w:sz w:val="28"/>
          <w:szCs w:val="28"/>
          <w14:textFill>
            <w14:solidFill>
              <w14:schemeClr w14:val="tx1"/>
            </w14:solidFill>
          </w14:textFill>
        </w:rPr>
        <w:t>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5</w:t>
      </w:r>
      <w:r>
        <w:rPr>
          <w:rFonts w:ascii="宋体" w:hAnsi="宋体"/>
          <w:color w:val="000000" w:themeColor="text1"/>
          <w:sz w:val="28"/>
          <w:szCs w:val="28"/>
          <w14:textFill>
            <w14:solidFill>
              <w14:schemeClr w14:val="tx1"/>
            </w14:solidFill>
          </w14:textFill>
        </w:rPr>
        <w:fldChar w:fldCharType="end"/>
      </w:r>
    </w:p>
    <w:p>
      <w:pPr>
        <w:pStyle w:val="12"/>
        <w:tabs>
          <w:tab w:val="right" w:leader="dot" w:pos="9070"/>
        </w:tabs>
        <w:rPr>
          <w:rFonts w:hint="eastAsia"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fldLock="1"/>
      </w:r>
      <w:r>
        <w:rPr>
          <w:rFonts w:ascii="宋体" w:hAnsi="宋体"/>
          <w:color w:val="000000" w:themeColor="text1"/>
          <w:sz w:val="28"/>
          <w:szCs w:val="28"/>
          <w14:textFill>
            <w14:solidFill>
              <w14:schemeClr w14:val="tx1"/>
            </w14:solidFill>
          </w14:textFill>
        </w:rPr>
        <w:instrText xml:space="preserve"> HYPERLINK \l _Toc4384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第三章  项目说明及内容</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5</w:t>
      </w:r>
    </w:p>
    <w:p>
      <w:pPr>
        <w:pStyle w:val="12"/>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fldLock="1"/>
      </w:r>
      <w:r>
        <w:rPr>
          <w:rFonts w:ascii="宋体" w:hAnsi="宋体"/>
          <w:color w:val="000000" w:themeColor="text1"/>
          <w:sz w:val="28"/>
          <w:szCs w:val="28"/>
          <w14:textFill>
            <w14:solidFill>
              <w14:schemeClr w14:val="tx1"/>
            </w14:solidFill>
          </w14:textFill>
        </w:rPr>
        <w:instrText xml:space="preserve"> HYPERLINK \l _Toc18195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第四章 </w:t>
      </w:r>
      <w:r>
        <w:rPr>
          <w:rFonts w:hint="eastAsia"/>
          <w:color w:val="000000" w:themeColor="text1"/>
          <w:sz w:val="28"/>
          <w:szCs w:val="28"/>
          <w:lang w:val="en-US" w:eastAsia="zh-CN"/>
          <w14:textFill>
            <w14:solidFill>
              <w14:schemeClr w14:val="tx1"/>
            </w14:solidFill>
          </w14:textFill>
        </w:rPr>
        <w:t xml:space="preserve"> </w:t>
      </w:r>
      <w:r>
        <w:rPr>
          <w:rFonts w:hint="eastAsia"/>
          <w:bCs/>
          <w:color w:val="000000" w:themeColor="text1"/>
          <w:sz w:val="28"/>
          <w:szCs w:val="28"/>
          <w14:textFill>
            <w14:solidFill>
              <w14:schemeClr w14:val="tx1"/>
            </w14:solidFill>
          </w14:textFill>
        </w:rPr>
        <w:t>合同参考范本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fldLock="1"/>
      </w:r>
      <w:r>
        <w:rPr>
          <w:color w:val="000000" w:themeColor="text1"/>
          <w:sz w:val="28"/>
          <w:szCs w:val="28"/>
          <w14:textFill>
            <w14:solidFill>
              <w14:schemeClr w14:val="tx1"/>
            </w14:solidFill>
          </w14:textFill>
        </w:rPr>
        <w:instrText xml:space="preserve"> PAGEREF _Toc18195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8</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12"/>
        <w:tabs>
          <w:tab w:val="right" w:leader="dot" w:pos="9070"/>
        </w:tabs>
        <w:rPr>
          <w:rFonts w:hint="eastAsia" w:eastAsia="宋体"/>
          <w:color w:val="000000" w:themeColor="text1"/>
          <w:sz w:val="22"/>
          <w:szCs w:val="22"/>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fldLock="1"/>
      </w:r>
      <w:r>
        <w:rPr>
          <w:rFonts w:ascii="宋体" w:hAnsi="宋体"/>
          <w:color w:val="000000" w:themeColor="text1"/>
          <w:sz w:val="28"/>
          <w:szCs w:val="28"/>
          <w14:textFill>
            <w14:solidFill>
              <w14:schemeClr w14:val="tx1"/>
            </w14:solidFill>
          </w14:textFill>
        </w:rPr>
        <w:instrText xml:space="preserve"> HYPERLINK \l _Toc67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第五章  附件</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2</w:t>
      </w:r>
    </w:p>
    <w:p>
      <w:pPr>
        <w:rPr>
          <w:rFonts w:ascii="宋体" w:hAnsi="宋体"/>
          <w:color w:val="000000" w:themeColor="text1"/>
          <w:sz w:val="22"/>
          <w:szCs w:val="48"/>
          <w14:textFill>
            <w14:solidFill>
              <w14:schemeClr w14:val="tx1"/>
            </w14:solidFill>
          </w14:textFill>
        </w:rPr>
      </w:pPr>
      <w:r>
        <w:rPr>
          <w:rFonts w:ascii="宋体" w:hAnsi="宋体"/>
          <w:color w:val="000000" w:themeColor="text1"/>
          <w:sz w:val="24"/>
          <w:szCs w:val="52"/>
          <w14:textFill>
            <w14:solidFill>
              <w14:schemeClr w14:val="tx1"/>
            </w14:solidFill>
          </w14:textFill>
        </w:rPr>
        <w:fldChar w:fldCharType="end"/>
      </w:r>
    </w:p>
    <w:p>
      <w:pPr>
        <w:rPr>
          <w:rFonts w:ascii="宋体" w:hAnsi="宋体"/>
          <w:color w:val="000000" w:themeColor="text1"/>
          <w:sz w:val="22"/>
          <w:szCs w:val="48"/>
          <w14:textFill>
            <w14:solidFill>
              <w14:schemeClr w14:val="tx1"/>
            </w14:solidFill>
          </w14:textFill>
        </w:rPr>
      </w:pPr>
    </w:p>
    <w:p>
      <w:pPr>
        <w:rPr>
          <w:rFonts w:ascii="宋体" w:hAnsi="宋体"/>
          <w:color w:val="000000" w:themeColor="text1"/>
          <w:sz w:val="22"/>
          <w:szCs w:val="48"/>
          <w14:textFill>
            <w14:solidFill>
              <w14:schemeClr w14:val="tx1"/>
            </w14:solidFill>
          </w14:textFill>
        </w:rPr>
      </w:pPr>
    </w:p>
    <w:p>
      <w:pPr>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26"/>
        <w:rPr>
          <w:rFonts w:ascii="宋体" w:hAnsi="宋体"/>
          <w:color w:val="000000" w:themeColor="text1"/>
          <w:sz w:val="22"/>
          <w:szCs w:val="48"/>
          <w14:textFill>
            <w14:solidFill>
              <w14:schemeClr w14:val="tx1"/>
            </w14:solidFill>
          </w14:textFill>
        </w:rPr>
      </w:pPr>
    </w:p>
    <w:p>
      <w:pPr>
        <w:pStyle w:val="3"/>
        <w:spacing w:line="360" w:lineRule="auto"/>
        <w:jc w:val="both"/>
        <w:rPr>
          <w:rFonts w:hint="eastAsia" w:ascii="宋体" w:hAnsi="宋体"/>
          <w:b/>
          <w:bCs/>
          <w:color w:val="000000" w:themeColor="text1"/>
          <w14:textFill>
            <w14:solidFill>
              <w14:schemeClr w14:val="tx1"/>
            </w14:solidFill>
          </w14:textFill>
        </w:rPr>
        <w:sectPr>
          <w:headerReference r:id="rId6" w:type="default"/>
          <w:footerReference r:id="rId7" w:type="default"/>
          <w:type w:val="continuous"/>
          <w:pgSz w:w="11910" w:h="16840"/>
          <w:pgMar w:top="1191" w:right="1134" w:bottom="1191" w:left="1134" w:header="0" w:footer="970" w:gutter="0"/>
          <w:pgBorders>
            <w:top w:val="none" w:sz="0" w:space="0"/>
            <w:left w:val="none" w:sz="0" w:space="0"/>
            <w:bottom w:val="none" w:sz="0" w:space="0"/>
            <w:right w:val="none" w:sz="0" w:space="0"/>
          </w:pgBorders>
          <w:pgNumType w:start="15"/>
          <w:cols w:space="720" w:num="1"/>
        </w:sectPr>
      </w:pPr>
    </w:p>
    <w:p>
      <w:pPr>
        <w:pStyle w:val="3"/>
        <w:spacing w:line="360" w:lineRule="auto"/>
        <w:jc w:val="center"/>
        <w:rPr>
          <w:rFonts w:ascii="宋体" w:hAnsi="宋体"/>
          <w:b w:val="0"/>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第一章</w:t>
      </w:r>
      <w:r>
        <w:rPr>
          <w:rFonts w:hint="eastAsia" w:ascii="宋体" w:hAnsi="宋体"/>
          <w:b/>
          <w:bCs/>
          <w:color w:val="000000" w:themeColor="text1"/>
          <w:lang w:val="en-US" w:eastAsia="zh-CN"/>
          <w14:textFill>
            <w14:solidFill>
              <w14:schemeClr w14:val="tx1"/>
            </w14:solidFill>
          </w14:textFill>
        </w:rPr>
        <w:t xml:space="preserve">  竞争性磋商</w:t>
      </w:r>
      <w:r>
        <w:rPr>
          <w:rFonts w:hint="eastAsia" w:ascii="宋体" w:hAnsi="宋体"/>
          <w:b/>
          <w:bCs/>
          <w:color w:val="000000" w:themeColor="text1"/>
          <w14:textFill>
            <w14:solidFill>
              <w14:schemeClr w14:val="tx1"/>
            </w14:solidFill>
          </w14:textFill>
        </w:rPr>
        <w:t>公告</w:t>
      </w:r>
    </w:p>
    <w:p>
      <w:pPr>
        <w:keepNext w:val="0"/>
        <w:keepLines w:val="0"/>
        <w:pageBreakBefore w:val="0"/>
        <w:widowControl w:val="0"/>
        <w:numPr>
          <w:ilvl w:val="0"/>
          <w:numId w:val="1"/>
        </w:numPr>
        <w:kinsoku/>
        <w:wordWrap/>
        <w:overflowPunct/>
        <w:topLinePunct w:val="0"/>
        <w:autoSpaceDE/>
        <w:autoSpaceDN w:val="0"/>
        <w:bidi w:val="0"/>
        <w:adjustRightInd/>
        <w:snapToGrid/>
        <w:spacing w:line="44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lang w:eastAsia="zh-CN"/>
        </w:rPr>
        <w:t>山东省临沂卫生学校</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宋体" w:hAnsi="宋体" w:eastAsia="宋体" w:cs="仿宋"/>
          <w:color w:val="000000"/>
          <w:kern w:val="0"/>
          <w:sz w:val="28"/>
          <w:szCs w:val="28"/>
          <w:lang w:eastAsia="zh-CN"/>
        </w:rPr>
        <w:t>临沂市兰山区临西九路与聚才六</w:t>
      </w:r>
      <w:r>
        <w:rPr>
          <w:rFonts w:hint="eastAsia" w:ascii="宋体" w:hAnsi="宋体" w:eastAsia="宋体" w:cs="仿宋"/>
          <w:color w:val="000000"/>
          <w:kern w:val="0"/>
          <w:sz w:val="28"/>
          <w:szCs w:val="28"/>
          <w:lang w:val="en-US" w:eastAsia="zh-CN"/>
        </w:rPr>
        <w:t>路</w:t>
      </w:r>
      <w:r>
        <w:rPr>
          <w:rFonts w:hint="eastAsia" w:asciiTheme="minorEastAsia" w:hAnsiTheme="minorEastAsia" w:eastAsiaTheme="minorEastAsia" w:cstheme="minorEastAsia"/>
          <w:sz w:val="28"/>
          <w:szCs w:val="28"/>
        </w:rPr>
        <w:t xml:space="preserve">   </w:t>
      </w:r>
    </w:p>
    <w:p>
      <w:pPr>
        <w:widowControl/>
        <w:tabs>
          <w:tab w:val="left" w:pos="312"/>
        </w:tabs>
        <w:spacing w:line="48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联系方式：</w:t>
      </w:r>
      <w:r>
        <w:rPr>
          <w:rFonts w:hint="eastAsia" w:ascii="宋体" w:hAnsi="宋体" w:cs="宋体"/>
          <w:color w:val="auto"/>
          <w:sz w:val="28"/>
          <w:szCs w:val="28"/>
        </w:rPr>
        <w:t>0539-</w:t>
      </w:r>
      <w:r>
        <w:rPr>
          <w:rFonts w:hint="eastAsia" w:ascii="宋体" w:hAnsi="宋体" w:cs="宋体"/>
          <w:color w:val="auto"/>
          <w:sz w:val="28"/>
          <w:szCs w:val="28"/>
          <w:lang w:val="en-US" w:eastAsia="zh-CN"/>
        </w:rPr>
        <w:t>8193202</w:t>
      </w:r>
    </w:p>
    <w:p>
      <w:pPr>
        <w:keepNext w:val="0"/>
        <w:keepLines w:val="0"/>
        <w:pageBreakBefore w:val="0"/>
        <w:widowControl w:val="0"/>
        <w:kinsoku/>
        <w:wordWrap/>
        <w:overflowPunct/>
        <w:topLinePunct w:val="0"/>
        <w:autoSpaceDE/>
        <w:autoSpaceDN w:val="0"/>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r>
        <w:rPr>
          <w:rFonts w:hint="eastAsia" w:asciiTheme="minorEastAsia" w:hAnsiTheme="minorEastAsia" w:eastAsiaTheme="minorEastAsia" w:cstheme="minorEastAsia"/>
          <w:sz w:val="28"/>
          <w:szCs w:val="28"/>
          <w:lang w:val="en-US" w:eastAsia="zh-CN"/>
        </w:rPr>
        <w:t>山东华方项目管理有限公司</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地址：临沂市兰山区涑河南街与八蜡庙街交汇处瑞联温州街C区620区</w:t>
      </w:r>
      <w:r>
        <w:rPr>
          <w:rFonts w:hint="eastAsia" w:asciiTheme="minorEastAsia" w:hAnsiTheme="minorEastAsia" w:eastAsiaTheme="minorEastAsia" w:cstheme="minorEastAsia"/>
          <w:color w:val="FF0000"/>
          <w:sz w:val="28"/>
          <w:szCs w:val="28"/>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sz w:val="28"/>
          <w:szCs w:val="28"/>
        </w:rPr>
      </w:pPr>
      <w:r>
        <w:rPr>
          <w:rFonts w:hint="eastAsia" w:asciiTheme="minorEastAsia" w:hAnsiTheme="minorEastAsia" w:eastAsiaTheme="minorEastAsia" w:cstheme="minorEastAsia"/>
          <w:sz w:val="28"/>
          <w:szCs w:val="28"/>
        </w:rPr>
        <w:t xml:space="preserve">    联系方式：0539-7169789</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sz w:val="28"/>
          <w:szCs w:val="28"/>
        </w:rPr>
      </w:pPr>
      <w:r>
        <w:rPr>
          <w:rFonts w:hint="eastAsia"/>
          <w:sz w:val="28"/>
          <w:szCs w:val="28"/>
        </w:rPr>
        <w:t>二、采购项目名称：</w:t>
      </w:r>
      <w:r>
        <w:rPr>
          <w:rFonts w:hint="eastAsia"/>
          <w:sz w:val="28"/>
          <w:szCs w:val="28"/>
          <w:lang w:eastAsia="zh-CN"/>
        </w:rPr>
        <w:t>山东省临沂卫生学校扩建项目图书信息综合楼通风工程</w:t>
      </w:r>
      <w:r>
        <w:rPr>
          <w:rFonts w:hint="eastAsia"/>
          <w:sz w:val="28"/>
          <w:szCs w:val="28"/>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宋体" w:hAnsi="宋体" w:cs="仿宋"/>
          <w:color w:val="000000"/>
          <w:kern w:val="0"/>
          <w:sz w:val="28"/>
          <w:szCs w:val="28"/>
        </w:rPr>
      </w:pPr>
      <w:r>
        <w:rPr>
          <w:rFonts w:hint="eastAsia"/>
          <w:sz w:val="28"/>
          <w:szCs w:val="28"/>
        </w:rPr>
        <w:t xml:space="preserve">    </w:t>
      </w:r>
      <w:r>
        <w:rPr>
          <w:rFonts w:hint="eastAsia" w:ascii="宋体" w:hAnsi="宋体" w:cs="仿宋"/>
          <w:color w:val="000000"/>
          <w:kern w:val="0"/>
          <w:sz w:val="28"/>
          <w:szCs w:val="28"/>
        </w:rPr>
        <w:t>采购项目编号（采购计划编号）：SDGP371300202102000100</w:t>
      </w:r>
      <w:bookmarkStart w:id="57" w:name="_GoBack"/>
      <w:bookmarkEnd w:id="57"/>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采购项目分包情况：</w:t>
      </w:r>
    </w:p>
    <w:tbl>
      <w:tblPr>
        <w:tblStyle w:val="18"/>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23"/>
        <w:gridCol w:w="604"/>
        <w:gridCol w:w="6212"/>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26"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sz w:val="24"/>
                <w:szCs w:val="20"/>
              </w:rPr>
            </w:pPr>
            <w:r>
              <w:rPr>
                <w:rFonts w:hint="eastAsia" w:ascii="宋体" w:hAnsi="宋体" w:cs="宋体"/>
                <w:sz w:val="24"/>
                <w:szCs w:val="20"/>
              </w:rPr>
              <w:t>标包</w:t>
            </w:r>
          </w:p>
        </w:tc>
        <w:tc>
          <w:tcPr>
            <w:tcW w:w="1023" w:type="dxa"/>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sz w:val="24"/>
                <w:szCs w:val="20"/>
              </w:rPr>
            </w:pPr>
            <w:r>
              <w:rPr>
                <w:rFonts w:hint="eastAsia" w:ascii="宋体" w:hAnsi="宋体" w:cs="宋体"/>
                <w:sz w:val="24"/>
                <w:szCs w:val="20"/>
              </w:rPr>
              <w:t>货物服务名称</w:t>
            </w:r>
          </w:p>
        </w:tc>
        <w:tc>
          <w:tcPr>
            <w:tcW w:w="604"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sz w:val="24"/>
                <w:szCs w:val="20"/>
              </w:rPr>
            </w:pPr>
            <w:r>
              <w:rPr>
                <w:rFonts w:hint="eastAsia" w:ascii="宋体" w:hAnsi="宋体" w:cs="宋体"/>
                <w:sz w:val="24"/>
                <w:szCs w:val="20"/>
              </w:rPr>
              <w:t>数量</w:t>
            </w:r>
          </w:p>
        </w:tc>
        <w:tc>
          <w:tcPr>
            <w:tcW w:w="6212"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sz w:val="24"/>
                <w:szCs w:val="20"/>
              </w:rPr>
            </w:pPr>
            <w:r>
              <w:rPr>
                <w:rFonts w:hint="eastAsia" w:ascii="宋体" w:hAnsi="宋体" w:cs="宋体"/>
                <w:sz w:val="24"/>
                <w:szCs w:val="20"/>
              </w:rPr>
              <w:t>投标人资格要求</w:t>
            </w:r>
          </w:p>
        </w:tc>
        <w:tc>
          <w:tcPr>
            <w:tcW w:w="1255" w:type="dxa"/>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sz w:val="24"/>
                <w:szCs w:val="20"/>
              </w:rPr>
            </w:pPr>
            <w:r>
              <w:rPr>
                <w:rFonts w:hint="eastAsia" w:ascii="宋体" w:hAnsi="宋体" w:cs="宋体"/>
                <w:sz w:val="24"/>
                <w:szCs w:val="20"/>
              </w:rPr>
              <w:t>本包预算金额（最高限价，单位：万元）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widowControl/>
              <w:suppressLineNumbers w:val="0"/>
              <w:adjustRightInd w:val="0"/>
              <w:snapToGrid w:val="0"/>
              <w:spacing w:before="100" w:beforeAutospacing="1" w:after="100" w:afterAutospacing="1" w:line="360" w:lineRule="auto"/>
              <w:ind w:left="0" w:right="0"/>
              <w:jc w:val="center"/>
              <w:rPr>
                <w:rFonts w:hint="default" w:ascii="宋体" w:hAnsi="宋体"/>
                <w:sz w:val="24"/>
                <w:szCs w:val="20"/>
              </w:rPr>
            </w:pPr>
            <w:r>
              <w:rPr>
                <w:rFonts w:hint="eastAsia" w:ascii="宋体" w:hAnsi="宋体"/>
                <w:sz w:val="24"/>
                <w:szCs w:val="20"/>
              </w:rPr>
              <w:t>A</w:t>
            </w:r>
          </w:p>
        </w:tc>
        <w:tc>
          <w:tcPr>
            <w:tcW w:w="1023"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default" w:eastAsia="宋体"/>
                <w:sz w:val="24"/>
                <w:szCs w:val="20"/>
                <w:lang w:val="en-US" w:eastAsia="zh-CN"/>
              </w:rPr>
            </w:pPr>
            <w:r>
              <w:rPr>
                <w:rFonts w:hint="eastAsia"/>
                <w:sz w:val="28"/>
                <w:szCs w:val="28"/>
                <w:lang w:eastAsia="zh-CN"/>
              </w:rPr>
              <w:t>扩建项目图书信息综合楼通风工程</w:t>
            </w:r>
          </w:p>
        </w:tc>
        <w:tc>
          <w:tcPr>
            <w:tcW w:w="604"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default" w:ascii="宋体" w:hAnsi="宋体"/>
                <w:sz w:val="24"/>
                <w:szCs w:val="20"/>
              </w:rPr>
            </w:pPr>
            <w:r>
              <w:rPr>
                <w:rFonts w:hint="eastAsia" w:ascii="宋体" w:hAnsi="宋体"/>
                <w:sz w:val="24"/>
                <w:szCs w:val="20"/>
              </w:rPr>
              <w:t>1</w:t>
            </w:r>
          </w:p>
        </w:tc>
        <w:tc>
          <w:tcPr>
            <w:tcW w:w="6212" w:type="dxa"/>
            <w:vAlign w:val="center"/>
          </w:tcPr>
          <w:p>
            <w:pPr>
              <w:pStyle w:val="30"/>
              <w:keepNext w:val="0"/>
              <w:keepLines w:val="0"/>
              <w:suppressLineNumbers w:val="0"/>
              <w:spacing w:before="78"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1.具备《中华人民共和国政府采购法》第二十二条规定条件；</w:t>
            </w:r>
          </w:p>
          <w:p>
            <w:pPr>
              <w:keepNext w:val="0"/>
              <w:keepLines w:val="0"/>
              <w:suppressLineNumbers w:val="0"/>
              <w:spacing w:before="0" w:beforeAutospacing="0" w:after="0" w:afterAutospacing="0" w:line="400" w:lineRule="exact"/>
              <w:ind w:left="0" w:right="0"/>
              <w:rPr>
                <w:rFonts w:hint="default" w:ascii="宋体" w:hAnsi="宋体" w:cs="宋体"/>
                <w:sz w:val="24"/>
                <w:szCs w:val="20"/>
              </w:rPr>
            </w:pPr>
            <w:r>
              <w:rPr>
                <w:rFonts w:hint="eastAsia" w:ascii="宋体" w:hAnsi="宋体" w:cs="宋体"/>
                <w:sz w:val="24"/>
                <w:szCs w:val="20"/>
              </w:rPr>
              <w:t>2.具有履行合同的能力，包括专业、技术资格和能力，资金、设备和其他物质设施状况，管理能力，经验、信誉和相应的从业人员；</w:t>
            </w:r>
          </w:p>
          <w:p>
            <w:pPr>
              <w:keepNext w:val="0"/>
              <w:keepLines w:val="0"/>
              <w:suppressLineNumbers w:val="0"/>
              <w:spacing w:before="0" w:beforeAutospacing="0" w:after="0" w:afterAutospacing="0" w:line="400" w:lineRule="exact"/>
              <w:ind w:left="0" w:right="0"/>
              <w:rPr>
                <w:rFonts w:hint="eastAsia" w:ascii="宋体" w:hAnsi="宋体" w:cs="宋体"/>
                <w:color w:val="auto"/>
                <w:sz w:val="24"/>
                <w:szCs w:val="22"/>
              </w:rPr>
            </w:pPr>
            <w:r>
              <w:rPr>
                <w:rFonts w:hint="eastAsia" w:ascii="宋体" w:hAnsi="宋体" w:cs="宋体"/>
                <w:color w:val="auto"/>
                <w:sz w:val="24"/>
                <w:szCs w:val="20"/>
              </w:rPr>
              <w:t>3.</w:t>
            </w:r>
            <w:r>
              <w:rPr>
                <w:rFonts w:hint="eastAsia" w:ascii="宋体" w:hAnsi="宋体" w:cs="宋体"/>
                <w:color w:val="auto"/>
                <w:sz w:val="24"/>
                <w:szCs w:val="20"/>
                <w:lang w:val="en-US" w:eastAsia="zh-CN"/>
              </w:rPr>
              <w:t>供应商</w:t>
            </w:r>
            <w:r>
              <w:rPr>
                <w:rFonts w:hint="eastAsia" w:ascii="宋体" w:hAnsi="宋体" w:cs="宋体"/>
                <w:color w:val="auto"/>
                <w:sz w:val="24"/>
                <w:szCs w:val="22"/>
              </w:rPr>
              <w:t>须具有建设行政主管部门颁发的建筑机电安装工程专业承包</w:t>
            </w:r>
            <w:r>
              <w:rPr>
                <w:rFonts w:hint="eastAsia" w:ascii="宋体" w:hAnsi="宋体" w:cs="宋体"/>
                <w:color w:val="auto"/>
                <w:sz w:val="24"/>
                <w:szCs w:val="22"/>
                <w:lang w:eastAsia="zh-CN"/>
              </w:rPr>
              <w:t>二</w:t>
            </w:r>
            <w:r>
              <w:rPr>
                <w:rFonts w:hint="eastAsia" w:ascii="宋体" w:hAnsi="宋体" w:cs="宋体"/>
                <w:color w:val="auto"/>
                <w:sz w:val="24"/>
                <w:szCs w:val="22"/>
              </w:rPr>
              <w:t>级（含）以上资质或机电工程施工总承包</w:t>
            </w:r>
            <w:r>
              <w:rPr>
                <w:rFonts w:hint="eastAsia" w:ascii="宋体" w:hAnsi="宋体" w:cs="宋体"/>
                <w:color w:val="auto"/>
                <w:sz w:val="24"/>
                <w:szCs w:val="22"/>
                <w:lang w:eastAsia="zh-CN"/>
              </w:rPr>
              <w:t>二</w:t>
            </w:r>
            <w:r>
              <w:rPr>
                <w:rFonts w:hint="eastAsia" w:ascii="宋体" w:hAnsi="宋体" w:cs="宋体"/>
                <w:color w:val="auto"/>
                <w:sz w:val="24"/>
                <w:szCs w:val="22"/>
              </w:rPr>
              <w:t>级（含）以上资质，且具有有效的安全生产许可证；</w:t>
            </w:r>
          </w:p>
          <w:p>
            <w:pPr>
              <w:keepNext w:val="0"/>
              <w:keepLines w:val="0"/>
              <w:suppressLineNumbers w:val="0"/>
              <w:spacing w:before="0" w:beforeAutospacing="0" w:after="0" w:afterAutospacing="0" w:line="400" w:lineRule="exact"/>
              <w:ind w:left="0" w:right="0"/>
              <w:rPr>
                <w:rFonts w:hint="eastAsia" w:ascii="宋体" w:hAnsi="宋体" w:eastAsia="宋体" w:cs="宋体"/>
                <w:color w:val="FF0000"/>
                <w:sz w:val="24"/>
                <w:szCs w:val="22"/>
                <w:lang w:eastAsia="zh-CN"/>
              </w:rPr>
            </w:pPr>
            <w:r>
              <w:rPr>
                <w:rFonts w:hint="eastAsia" w:ascii="宋体" w:hAnsi="宋体" w:cs="宋体"/>
                <w:color w:val="auto"/>
                <w:sz w:val="24"/>
                <w:szCs w:val="22"/>
              </w:rPr>
              <w:t>4.拟派项目经理具有</w:t>
            </w:r>
            <w:r>
              <w:rPr>
                <w:rFonts w:hint="eastAsia" w:ascii="宋体" w:hAnsi="宋体" w:cs="宋体"/>
                <w:color w:val="auto"/>
                <w:sz w:val="24"/>
                <w:szCs w:val="22"/>
                <w:lang w:eastAsia="zh-CN"/>
              </w:rPr>
              <w:t>二</w:t>
            </w:r>
            <w:r>
              <w:rPr>
                <w:rFonts w:hint="eastAsia" w:ascii="宋体" w:hAnsi="宋体" w:cs="宋体"/>
                <w:color w:val="auto"/>
                <w:sz w:val="24"/>
                <w:szCs w:val="22"/>
              </w:rPr>
              <w:t>级及以上注册建造师资格（机电工程专业，不含临时，注册于投标企业，且未担任其他在建项目）及安全生产考核合格证书[B证]；</w:t>
            </w:r>
            <w:r>
              <w:rPr>
                <w:rFonts w:hint="eastAsia" w:ascii="宋体" w:hAnsi="宋体" w:cs="宋体"/>
                <w:color w:val="auto"/>
                <w:sz w:val="24"/>
                <w:szCs w:val="22"/>
                <w:lang w:eastAsia="zh-CN"/>
              </w:rPr>
              <w:t>提供曾担任过同类型工程的相关证明文件（如中标通知书</w:t>
            </w:r>
            <w:r>
              <w:rPr>
                <w:rFonts w:hint="eastAsia" w:ascii="宋体" w:hAnsi="宋体" w:cs="宋体"/>
                <w:color w:val="auto"/>
                <w:sz w:val="24"/>
                <w:szCs w:val="22"/>
                <w:lang w:val="en-US" w:eastAsia="zh-CN"/>
              </w:rPr>
              <w:t>/</w:t>
            </w:r>
            <w:r>
              <w:rPr>
                <w:rFonts w:hint="eastAsia" w:ascii="宋体" w:hAnsi="宋体" w:cs="宋体"/>
                <w:color w:val="auto"/>
                <w:sz w:val="24"/>
                <w:szCs w:val="22"/>
                <w:lang w:eastAsia="zh-CN"/>
              </w:rPr>
              <w:t>施工合同等）。</w:t>
            </w:r>
          </w:p>
          <w:p>
            <w:pPr>
              <w:keepNext w:val="0"/>
              <w:keepLines w:val="0"/>
              <w:suppressLineNumbers w:val="0"/>
              <w:spacing w:before="0" w:beforeAutospacing="0" w:after="0" w:afterAutospacing="0" w:line="400" w:lineRule="exact"/>
              <w:ind w:left="0" w:right="0"/>
              <w:rPr>
                <w:rFonts w:hint="default" w:ascii="宋体" w:hAnsi="宋体" w:cs="宋体"/>
                <w:sz w:val="24"/>
                <w:szCs w:val="20"/>
              </w:rPr>
            </w:pPr>
            <w:r>
              <w:rPr>
                <w:rFonts w:hint="eastAsia" w:ascii="宋体" w:hAnsi="宋体" w:cs="宋体"/>
                <w:sz w:val="24"/>
                <w:szCs w:val="20"/>
              </w:rPr>
              <w:t>5.没有处于被责令停业，投标资格被取消，财产被接管、冻结、破产状态；</w:t>
            </w:r>
          </w:p>
          <w:p>
            <w:pPr>
              <w:keepNext w:val="0"/>
              <w:keepLines w:val="0"/>
              <w:suppressLineNumbers w:val="0"/>
              <w:spacing w:before="0" w:beforeAutospacing="0" w:after="0" w:afterAutospacing="0" w:line="400" w:lineRule="exact"/>
              <w:ind w:left="0" w:right="0"/>
              <w:rPr>
                <w:rFonts w:hint="default" w:ascii="宋体" w:hAnsi="宋体" w:cs="宋体"/>
                <w:sz w:val="24"/>
                <w:szCs w:val="20"/>
              </w:rPr>
            </w:pPr>
            <w:r>
              <w:rPr>
                <w:rFonts w:hint="eastAsia" w:ascii="宋体" w:hAnsi="宋体" w:cs="宋体"/>
                <w:sz w:val="24"/>
                <w:szCs w:val="20"/>
              </w:rPr>
              <w:t>6.在最近三年内没有骗取中标和严重违约及重大工程质量问题；</w:t>
            </w:r>
          </w:p>
          <w:p>
            <w:pPr>
              <w:pStyle w:val="16"/>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未被列入“信用中国”网站(www.creditchina.gov.cn）、中国政府采购网（www.ccgp.gov.cn）的失信被执行人、重大税收违法案件当事人名单、政府采购严重违法失信行为记录名单以及提供在“中国裁判文书网”无行贿记录证明；</w:t>
            </w:r>
          </w:p>
          <w:p>
            <w:pPr>
              <w:pStyle w:val="16"/>
              <w:keepNext w:val="0"/>
              <w:keepLines w:val="0"/>
              <w:suppressLineNumbers w:val="0"/>
              <w:spacing w:before="0" w:beforeAutospacing="0" w:after="0" w:afterAutospacing="0" w:line="400" w:lineRule="exact"/>
              <w:ind w:left="0" w:leftChars="0" w:right="0" w:firstLine="0" w:firstLineChars="0"/>
              <w:rPr>
                <w:rFonts w:hint="default" w:ascii="宋体" w:hAnsi="宋体" w:eastAsia="宋体" w:cs="宋体"/>
                <w:kern w:val="0"/>
                <w:sz w:val="24"/>
                <w:szCs w:val="20"/>
                <w:lang w:val="en-US" w:eastAsia="zh-CN"/>
              </w:rPr>
            </w:pPr>
            <w:r>
              <w:rPr>
                <w:rFonts w:hint="eastAsia" w:ascii="宋体" w:hAnsi="宋体" w:eastAsia="宋体" w:cs="宋体"/>
                <w:kern w:val="2"/>
                <w:sz w:val="24"/>
                <w:szCs w:val="20"/>
                <w:lang w:val="en-US" w:eastAsia="zh-CN" w:bidi="ar-SA"/>
              </w:rPr>
              <w:t>8.</w:t>
            </w:r>
            <w:r>
              <w:rPr>
                <w:rFonts w:hint="eastAsia" w:ascii="Times New Roman" w:hAnsi="Times New Roman" w:cs="Times New Roman"/>
                <w:kern w:val="2"/>
                <w:sz w:val="24"/>
                <w:szCs w:val="24"/>
                <w:lang w:val="en-US" w:eastAsia="zh-CN" w:bidi="ar-SA"/>
              </w:rPr>
              <w:t>投标人</w:t>
            </w:r>
            <w:r>
              <w:rPr>
                <w:rFonts w:hint="eastAsia" w:ascii="Times New Roman" w:hAnsi="Times New Roman" w:eastAsia="宋体" w:cs="Times New Roman"/>
                <w:kern w:val="2"/>
                <w:sz w:val="24"/>
                <w:szCs w:val="24"/>
                <w:lang w:val="en-US" w:eastAsia="zh-CN" w:bidi="ar-SA"/>
              </w:rPr>
              <w:t>须在临沂市公共资源交易中心办理诚信入库及CA锁，进行网上报名并打印报名回执单；并在中国山东政府采购网注册并登陆后针对本项目进行网上投标</w:t>
            </w:r>
            <w:r>
              <w:rPr>
                <w:rFonts w:hint="eastAsia" w:ascii="Times New Roman" w:hAnsi="Times New Roman" w:cs="Times New Roman"/>
                <w:kern w:val="2"/>
                <w:sz w:val="24"/>
                <w:szCs w:val="24"/>
                <w:lang w:val="en-US" w:eastAsia="zh-CN" w:bidi="ar-SA"/>
              </w:rPr>
              <w:t>备案</w:t>
            </w:r>
            <w:r>
              <w:rPr>
                <w:rFonts w:hint="eastAsia" w:ascii="Times New Roman" w:hAnsi="Times New Roman" w:eastAsia="宋体" w:cs="Times New Roman"/>
                <w:kern w:val="2"/>
                <w:sz w:val="24"/>
                <w:szCs w:val="24"/>
                <w:lang w:val="en-US" w:eastAsia="zh-CN" w:bidi="ar-SA"/>
              </w:rPr>
              <w:t>；</w:t>
            </w:r>
          </w:p>
          <w:p>
            <w:pPr>
              <w:pStyle w:val="30"/>
              <w:keepNext w:val="0"/>
              <w:keepLines w:val="0"/>
              <w:suppressLineNumbers w:val="0"/>
              <w:spacing w:before="78"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9.本项目不接受联合体投标，不得分包或转包； </w:t>
            </w:r>
          </w:p>
          <w:p>
            <w:pPr>
              <w:keepNext w:val="0"/>
              <w:keepLines w:val="0"/>
              <w:suppressLineNumbers w:val="0"/>
              <w:spacing w:before="0" w:beforeAutospacing="0" w:after="0" w:afterAutospacing="0" w:line="400" w:lineRule="exact"/>
              <w:ind w:left="0" w:right="0"/>
              <w:rPr>
                <w:rFonts w:hint="default"/>
                <w:szCs w:val="20"/>
              </w:rPr>
            </w:pPr>
            <w:r>
              <w:rPr>
                <w:rFonts w:hint="eastAsia" w:ascii="Times New Roman" w:hAnsi="Times New Roman" w:eastAsia="宋体" w:cs="Times New Roman"/>
                <w:kern w:val="2"/>
                <w:sz w:val="24"/>
                <w:szCs w:val="24"/>
                <w:lang w:val="en-US" w:eastAsia="zh-CN" w:bidi="ar-SA"/>
              </w:rPr>
              <w:t>10.磋商文件及法律法规规定的其他条款。</w:t>
            </w:r>
          </w:p>
        </w:tc>
        <w:tc>
          <w:tcPr>
            <w:tcW w:w="1255" w:type="dxa"/>
            <w:vAlign w:val="center"/>
          </w:tcPr>
          <w:p>
            <w:pPr>
              <w:pStyle w:val="26"/>
              <w:keepNext w:val="0"/>
              <w:keepLines w:val="0"/>
              <w:suppressLineNumbers w:val="0"/>
              <w:spacing w:before="0" w:beforeAutospacing="0" w:after="0" w:afterAutospacing="0"/>
              <w:ind w:left="0" w:right="0"/>
              <w:rPr>
                <w:rFonts w:hint="default"/>
                <w:lang w:val="en-US" w:bidi="ar-SA"/>
              </w:rPr>
            </w:pPr>
          </w:p>
          <w:p>
            <w:pPr>
              <w:pStyle w:val="26"/>
              <w:keepNext w:val="0"/>
              <w:keepLines w:val="0"/>
              <w:suppressLineNumbers w:val="0"/>
              <w:spacing w:before="0" w:beforeAutospacing="0" w:after="0" w:afterAutospacing="0"/>
              <w:ind w:left="0" w:leftChars="0" w:right="0" w:firstLine="0" w:firstLineChars="0"/>
              <w:jc w:val="center"/>
              <w:rPr>
                <w:rFonts w:hint="default" w:eastAsia="宋体"/>
                <w:lang w:val="en-US" w:eastAsia="zh-CN" w:bidi="ar-SA"/>
              </w:rPr>
            </w:pPr>
            <w:r>
              <w:rPr>
                <w:rFonts w:hint="eastAsia" w:ascii="Times New Roman" w:hAnsi="Times New Roman" w:cs="Times New Roman"/>
                <w:kern w:val="2"/>
                <w:sz w:val="28"/>
                <w:szCs w:val="28"/>
                <w:lang w:val="en-US" w:eastAsia="zh-CN" w:bidi="ar-SA"/>
              </w:rPr>
              <w:t>148</w:t>
            </w:r>
          </w:p>
        </w:tc>
      </w:tr>
    </w:tbl>
    <w:p>
      <w:pPr>
        <w:pStyle w:val="12"/>
        <w:ind w:left="0" w:leftChars="0" w:firstLine="0" w:firstLineChars="0"/>
        <w:rPr>
          <w:lang w:val="en-US" w:eastAsia="zh-CN"/>
        </w:rPr>
      </w:pP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sz w:val="28"/>
          <w:szCs w:val="28"/>
        </w:rPr>
      </w:pPr>
      <w:r>
        <w:rPr>
          <w:rFonts w:hint="eastAsia"/>
          <w:sz w:val="28"/>
          <w:szCs w:val="28"/>
        </w:rPr>
        <w:t xml:space="preserve">三、需求公示（见附件）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sz w:val="28"/>
          <w:szCs w:val="28"/>
        </w:rPr>
      </w:pPr>
      <w:r>
        <w:rPr>
          <w:rFonts w:hint="eastAsia"/>
          <w:sz w:val="28"/>
          <w:szCs w:val="28"/>
        </w:rPr>
        <w:t>四、获取</w:t>
      </w:r>
      <w:r>
        <w:rPr>
          <w:rFonts w:hint="eastAsia"/>
          <w:sz w:val="28"/>
          <w:szCs w:val="28"/>
          <w:lang w:eastAsia="zh-CN"/>
        </w:rPr>
        <w:t>磋商文件</w:t>
      </w:r>
      <w:r>
        <w:rPr>
          <w:rFonts w:hint="eastAsia"/>
          <w:sz w:val="28"/>
          <w:szCs w:val="28"/>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sz w:val="28"/>
          <w:szCs w:val="28"/>
        </w:rPr>
        <w:t xml:space="preserve">   </w:t>
      </w:r>
      <w:r>
        <w:rPr>
          <w:rFonts w:hint="eastAsia" w:asciiTheme="minorEastAsia" w:hAnsiTheme="minorEastAsia" w:eastAsiaTheme="minorEastAsia" w:cstheme="minorEastAsia"/>
          <w:sz w:val="28"/>
          <w:szCs w:val="28"/>
        </w:rPr>
        <w:t xml:space="preserve"> 1.时间</w:t>
      </w:r>
      <w:r>
        <w:rPr>
          <w:rFonts w:hint="eastAsia" w:asciiTheme="minorEastAsia" w:hAnsiTheme="minorEastAsia" w:eastAsiaTheme="minorEastAsia" w:cstheme="minorEastAsia"/>
          <w:color w:val="auto"/>
          <w:sz w:val="28"/>
          <w:szCs w:val="28"/>
        </w:rPr>
        <w:t>：</w:t>
      </w:r>
      <w:r>
        <w:rPr>
          <w:rFonts w:hint="eastAsia" w:ascii="宋体" w:hAnsi="宋体" w:cs="宋体"/>
          <w:color w:val="auto"/>
          <w:sz w:val="28"/>
          <w:szCs w:val="21"/>
        </w:rPr>
        <w:t>202</w:t>
      </w:r>
      <w:r>
        <w:rPr>
          <w:rFonts w:hint="eastAsia" w:ascii="宋体" w:hAnsi="宋体" w:cs="宋体"/>
          <w:color w:val="auto"/>
          <w:sz w:val="28"/>
          <w:szCs w:val="21"/>
          <w:lang w:val="en-US" w:eastAsia="zh-CN"/>
        </w:rPr>
        <w:t>1</w:t>
      </w:r>
      <w:r>
        <w:rPr>
          <w:rFonts w:hint="eastAsia" w:ascii="宋体" w:hAnsi="宋体" w:cs="宋体"/>
          <w:color w:val="auto"/>
          <w:sz w:val="28"/>
          <w:szCs w:val="21"/>
        </w:rPr>
        <w:t>年</w:t>
      </w:r>
      <w:r>
        <w:rPr>
          <w:rFonts w:hint="eastAsia" w:ascii="宋体" w:hAnsi="宋体" w:cs="宋体"/>
          <w:color w:val="auto"/>
          <w:sz w:val="28"/>
          <w:szCs w:val="21"/>
          <w:lang w:val="en-US" w:eastAsia="zh-CN"/>
        </w:rPr>
        <w:t>03</w:t>
      </w:r>
      <w:r>
        <w:rPr>
          <w:rFonts w:hint="eastAsia" w:ascii="宋体" w:hAnsi="宋体" w:cs="宋体"/>
          <w:color w:val="auto"/>
          <w:sz w:val="28"/>
          <w:szCs w:val="21"/>
        </w:rPr>
        <w:t>月</w:t>
      </w:r>
      <w:r>
        <w:rPr>
          <w:rFonts w:hint="eastAsia" w:ascii="宋体" w:hAnsi="宋体" w:cs="宋体"/>
          <w:color w:val="auto"/>
          <w:sz w:val="28"/>
          <w:szCs w:val="21"/>
          <w:lang w:val="en-US" w:eastAsia="zh-CN"/>
        </w:rPr>
        <w:t>18</w:t>
      </w:r>
      <w:r>
        <w:rPr>
          <w:rFonts w:hint="eastAsia" w:ascii="宋体" w:hAnsi="宋体" w:cs="宋体"/>
          <w:color w:val="auto"/>
          <w:sz w:val="28"/>
          <w:szCs w:val="21"/>
        </w:rPr>
        <w:t>日08时30分至202</w:t>
      </w:r>
      <w:r>
        <w:rPr>
          <w:rFonts w:hint="eastAsia" w:ascii="宋体" w:hAnsi="宋体" w:cs="宋体"/>
          <w:color w:val="auto"/>
          <w:sz w:val="28"/>
          <w:szCs w:val="21"/>
          <w:lang w:val="en-US" w:eastAsia="zh-CN"/>
        </w:rPr>
        <w:t>1</w:t>
      </w:r>
      <w:r>
        <w:rPr>
          <w:rFonts w:hint="eastAsia" w:ascii="宋体" w:hAnsi="宋体" w:cs="宋体"/>
          <w:color w:val="auto"/>
          <w:sz w:val="28"/>
          <w:szCs w:val="21"/>
        </w:rPr>
        <w:t>年</w:t>
      </w:r>
      <w:r>
        <w:rPr>
          <w:rFonts w:hint="eastAsia" w:ascii="宋体" w:hAnsi="宋体" w:cs="宋体"/>
          <w:color w:val="auto"/>
          <w:sz w:val="28"/>
          <w:szCs w:val="21"/>
          <w:lang w:val="en-US" w:eastAsia="zh-CN"/>
        </w:rPr>
        <w:t>03</w:t>
      </w:r>
      <w:r>
        <w:rPr>
          <w:rFonts w:hint="eastAsia" w:ascii="宋体" w:hAnsi="宋体" w:cs="宋体"/>
          <w:color w:val="auto"/>
          <w:sz w:val="28"/>
          <w:szCs w:val="21"/>
        </w:rPr>
        <w:t>月</w:t>
      </w:r>
      <w:r>
        <w:rPr>
          <w:rFonts w:hint="eastAsia" w:ascii="宋体" w:hAnsi="宋体" w:cs="宋体"/>
          <w:color w:val="auto"/>
          <w:sz w:val="28"/>
          <w:szCs w:val="21"/>
          <w:lang w:val="en-US" w:eastAsia="zh-CN"/>
        </w:rPr>
        <w:t>24</w:t>
      </w:r>
      <w:r>
        <w:rPr>
          <w:rFonts w:hint="eastAsia" w:ascii="宋体" w:hAnsi="宋体" w:cs="宋体"/>
          <w:color w:val="auto"/>
          <w:sz w:val="28"/>
          <w:szCs w:val="21"/>
        </w:rPr>
        <w:t>日17时00 分</w:t>
      </w:r>
      <w:r>
        <w:rPr>
          <w:rFonts w:hint="eastAsia" w:ascii="宋体" w:hAnsi="宋体"/>
          <w:color w:val="auto"/>
          <w:sz w:val="28"/>
          <w:szCs w:val="21"/>
        </w:rPr>
        <w:t>（北京时间，法定节假日除外）。</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eastAsiaTheme="minorEastAsia" w:cstheme="minorEastAsia"/>
          <w:color w:val="auto"/>
          <w:sz w:val="28"/>
          <w:szCs w:val="21"/>
        </w:rPr>
      </w:pPr>
      <w:r>
        <w:rPr>
          <w:rFonts w:hint="eastAsia" w:asciiTheme="minorEastAsia" w:hAnsiTheme="minorEastAsia" w:eastAsiaTheme="minorEastAsia" w:cstheme="minorEastAsia"/>
          <w:color w:val="auto"/>
          <w:sz w:val="28"/>
          <w:szCs w:val="21"/>
        </w:rPr>
        <w:t xml:space="preserve">2.地点：中国山东政府采购网(www.ccgp-shandong.gov.cn）、 临沂市公共资源交易网(http://ggzyjy.linyi.gov.cn)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eastAsiaTheme="minorEastAsia" w:cstheme="minorEastAsia"/>
          <w:color w:val="auto"/>
          <w:sz w:val="28"/>
          <w:szCs w:val="21"/>
        </w:rPr>
      </w:pPr>
      <w:r>
        <w:rPr>
          <w:rFonts w:hint="eastAsia" w:asciiTheme="minorEastAsia" w:hAnsiTheme="minorEastAsia" w:eastAsiaTheme="minorEastAsia" w:cstheme="minorEastAsia"/>
          <w:color w:val="auto"/>
          <w:sz w:val="28"/>
          <w:szCs w:val="21"/>
        </w:rPr>
        <w:t>3.方式：①登录山东省政府采购信息公开平台进行投标备案登记；②</w:t>
      </w:r>
      <w:r>
        <w:rPr>
          <w:rFonts w:hint="eastAsia" w:asciiTheme="minorEastAsia" w:hAnsiTheme="minorEastAsia" w:eastAsiaTheme="minorEastAsia" w:cstheme="minorEastAsia"/>
          <w:color w:val="auto"/>
          <w:sz w:val="28"/>
          <w:szCs w:val="21"/>
          <w:lang w:val="en-US" w:eastAsia="zh-CN"/>
        </w:rPr>
        <w:t>投标人</w:t>
      </w:r>
      <w:r>
        <w:rPr>
          <w:rFonts w:hint="eastAsia" w:asciiTheme="minorEastAsia" w:hAnsiTheme="minorEastAsia" w:eastAsiaTheme="minorEastAsia" w:cstheme="minorEastAsia"/>
          <w:color w:val="auto"/>
          <w:sz w:val="28"/>
          <w:szCs w:val="21"/>
        </w:rPr>
        <w:t>需在临沂市公共资源交易网系统中的“</w:t>
      </w:r>
      <w:r>
        <w:rPr>
          <w:rFonts w:hint="eastAsia" w:asciiTheme="minorEastAsia" w:hAnsiTheme="minorEastAsia" w:eastAsiaTheme="minorEastAsia" w:cstheme="minorEastAsia"/>
          <w:color w:val="auto"/>
          <w:sz w:val="28"/>
          <w:szCs w:val="21"/>
          <w:lang w:val="en-US" w:eastAsia="zh-CN"/>
        </w:rPr>
        <w:t>磋商文件</w:t>
      </w:r>
      <w:r>
        <w:rPr>
          <w:rFonts w:hint="eastAsia" w:asciiTheme="minorEastAsia" w:hAnsiTheme="minorEastAsia" w:eastAsiaTheme="minorEastAsia" w:cstheme="minorEastAsia"/>
          <w:color w:val="auto"/>
          <w:sz w:val="28"/>
          <w:szCs w:val="21"/>
        </w:rPr>
        <w:t>下载”页面下载电子</w:t>
      </w:r>
      <w:r>
        <w:rPr>
          <w:rFonts w:hint="eastAsia" w:asciiTheme="minorEastAsia" w:hAnsiTheme="minorEastAsia" w:eastAsiaTheme="minorEastAsia" w:cstheme="minorEastAsia"/>
          <w:color w:val="auto"/>
          <w:sz w:val="28"/>
          <w:szCs w:val="21"/>
          <w:lang w:val="en-US" w:eastAsia="zh-CN"/>
        </w:rPr>
        <w:t>磋商文件</w:t>
      </w:r>
      <w:r>
        <w:rPr>
          <w:rFonts w:hint="eastAsia" w:asciiTheme="minorEastAsia" w:hAnsiTheme="minorEastAsia" w:eastAsiaTheme="minorEastAsia" w:cstheme="minorEastAsia"/>
          <w:color w:val="auto"/>
          <w:sz w:val="28"/>
          <w:szCs w:val="21"/>
        </w:rPr>
        <w:t>（LYZF），并制作电子版</w:t>
      </w:r>
      <w:r>
        <w:rPr>
          <w:rFonts w:hint="eastAsia" w:asciiTheme="minorEastAsia" w:hAnsiTheme="minorEastAsia" w:eastAsiaTheme="minorEastAsia" w:cstheme="minorEastAsia"/>
          <w:color w:val="auto"/>
          <w:sz w:val="28"/>
          <w:szCs w:val="21"/>
          <w:lang w:eastAsia="zh-CN"/>
        </w:rPr>
        <w:t>响应文件</w:t>
      </w:r>
      <w:r>
        <w:rPr>
          <w:rFonts w:hint="eastAsia" w:asciiTheme="minorEastAsia" w:hAnsiTheme="minorEastAsia" w:eastAsiaTheme="minorEastAsia" w:cstheme="minorEastAsia"/>
          <w:color w:val="auto"/>
          <w:sz w:val="28"/>
          <w:szCs w:val="21"/>
        </w:rPr>
        <w:t xml:space="preserve">（LYTF）上传到系统。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sz w:val="28"/>
          <w:szCs w:val="21"/>
        </w:rPr>
      </w:pPr>
      <w:r>
        <w:rPr>
          <w:rFonts w:hint="eastAsia" w:asciiTheme="minorEastAsia" w:hAnsiTheme="minorEastAsia" w:eastAsiaTheme="minorEastAsia" w:cstheme="minorEastAsia"/>
          <w:b/>
          <w:bCs/>
          <w:color w:val="auto"/>
          <w:sz w:val="28"/>
          <w:szCs w:val="21"/>
        </w:rPr>
        <w:t>注：潜在投标申请人应自行关注交易平台，因自身贻误行为导致未成功获取</w:t>
      </w:r>
      <w:r>
        <w:rPr>
          <w:rFonts w:hint="eastAsia" w:asciiTheme="minorEastAsia" w:hAnsiTheme="minorEastAsia" w:eastAsiaTheme="minorEastAsia" w:cstheme="minorEastAsia"/>
          <w:b/>
          <w:bCs/>
          <w:color w:val="auto"/>
          <w:sz w:val="28"/>
          <w:szCs w:val="21"/>
          <w:lang w:val="en-US" w:eastAsia="zh-CN"/>
        </w:rPr>
        <w:t>磋商文件</w:t>
      </w:r>
      <w:r>
        <w:rPr>
          <w:rFonts w:hint="eastAsia" w:asciiTheme="minorEastAsia" w:hAnsiTheme="minorEastAsia" w:eastAsiaTheme="minorEastAsia" w:cstheme="minorEastAsia"/>
          <w:b/>
          <w:bCs/>
          <w:color w:val="auto"/>
          <w:sz w:val="28"/>
          <w:szCs w:val="21"/>
        </w:rPr>
        <w:t>及补充（答疑、澄清）文件、未在中国山东政府采购网针对本项目投标备案，责任自负。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1"/>
        </w:rPr>
        <w:t>4.售价：0元。</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五、公告期限：202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日至202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日</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六、递交</w:t>
      </w:r>
      <w:r>
        <w:rPr>
          <w:rFonts w:hint="eastAsia" w:asciiTheme="minorEastAsia" w:hAnsiTheme="minorEastAsia" w:eastAsiaTheme="minorEastAsia" w:cstheme="minorEastAsia"/>
          <w:color w:val="auto"/>
          <w:sz w:val="28"/>
          <w:szCs w:val="28"/>
          <w:lang w:eastAsia="zh-CN"/>
        </w:rPr>
        <w:t>响应文件</w:t>
      </w:r>
      <w:r>
        <w:rPr>
          <w:rFonts w:hint="eastAsia" w:asciiTheme="minorEastAsia" w:hAnsiTheme="minorEastAsia" w:eastAsiaTheme="minorEastAsia" w:cstheme="minorEastAsia"/>
          <w:color w:val="auto"/>
          <w:sz w:val="28"/>
          <w:szCs w:val="28"/>
        </w:rPr>
        <w:t xml:space="preserve">时间及地点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1.时间：</w:t>
      </w:r>
      <w:r>
        <w:rPr>
          <w:rFonts w:hint="eastAsia" w:asciiTheme="minorEastAsia" w:hAnsiTheme="minorEastAsia" w:eastAsiaTheme="minorEastAsia" w:cstheme="minorEastAsia"/>
          <w:color w:val="auto"/>
          <w:sz w:val="28"/>
          <w:szCs w:val="28"/>
          <w:lang w:val="en-US" w:eastAsia="zh-CN"/>
        </w:rPr>
        <w:t>2021</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31</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时</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0分至</w:t>
      </w: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lang w:eastAsia="zh-CN"/>
        </w:rPr>
        <w:t>月</w:t>
      </w:r>
      <w:r>
        <w:rPr>
          <w:rFonts w:hint="eastAsia" w:asciiTheme="minorEastAsia" w:hAnsiTheme="minorEastAsia" w:eastAsiaTheme="minorEastAsia" w:cstheme="minorEastAsia"/>
          <w:color w:val="auto"/>
          <w:sz w:val="28"/>
          <w:szCs w:val="28"/>
          <w:lang w:val="en-US" w:eastAsia="zh-CN"/>
        </w:rPr>
        <w:t>31</w:t>
      </w:r>
      <w:r>
        <w:rPr>
          <w:rFonts w:hint="eastAsia" w:asciiTheme="minorEastAsia" w:hAnsiTheme="minorEastAsia" w:eastAsiaTheme="minorEastAsia" w:cstheme="minorEastAsia"/>
          <w:color w:val="auto"/>
          <w:sz w:val="28"/>
          <w:szCs w:val="28"/>
          <w:lang w:eastAsia="zh-CN"/>
        </w:rPr>
        <w:t>日</w:t>
      </w:r>
      <w:r>
        <w:rPr>
          <w:rFonts w:hint="eastAsia" w:asciiTheme="minorEastAsia" w:hAnsiTheme="minorEastAsia" w:eastAsia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lang w:eastAsia="zh-CN"/>
        </w:rPr>
        <w:t>时</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0分</w:t>
      </w:r>
      <w:r>
        <w:rPr>
          <w:rFonts w:hint="eastAsia" w:asciiTheme="minorEastAsia" w:hAnsiTheme="minorEastAsia" w:eastAsiaTheme="minorEastAsia" w:cstheme="minorEastAsia"/>
          <w:color w:val="auto"/>
          <w:sz w:val="28"/>
          <w:szCs w:val="28"/>
        </w:rPr>
        <w:t xml:space="preserve">（北京时间）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2.地点：</w:t>
      </w:r>
      <w:r>
        <w:rPr>
          <w:rFonts w:hint="eastAsia" w:asciiTheme="minorEastAsia" w:hAnsiTheme="minorEastAsia" w:eastAsiaTheme="minorEastAsia" w:cstheme="minorEastAsia"/>
          <w:bCs/>
          <w:color w:val="auto"/>
          <w:sz w:val="28"/>
          <w:szCs w:val="28"/>
        </w:rPr>
        <w:t>临沂市政务服务中心五楼开标室</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七、开标时间及地点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1.时间：</w:t>
      </w:r>
      <w:r>
        <w:rPr>
          <w:rFonts w:hint="eastAsia" w:asciiTheme="minorEastAsia" w:hAnsiTheme="minorEastAsia" w:eastAsiaTheme="minorEastAsia" w:cstheme="minorEastAsia"/>
          <w:color w:val="auto"/>
          <w:sz w:val="28"/>
          <w:szCs w:val="28"/>
          <w:lang w:val="en-US" w:eastAsia="zh-CN"/>
        </w:rPr>
        <w:t>2021年03月31日09时30分</w:t>
      </w:r>
      <w:r>
        <w:rPr>
          <w:rFonts w:hint="eastAsia" w:asciiTheme="minorEastAsia" w:hAnsiTheme="minorEastAsia" w:eastAsiaTheme="minorEastAsia" w:cstheme="minorEastAsia"/>
          <w:color w:val="auto"/>
          <w:sz w:val="28"/>
          <w:szCs w:val="28"/>
        </w:rPr>
        <w:t xml:space="preserve">（北京时间）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 xml:space="preserve">   </w:t>
      </w:r>
      <w:r>
        <w:rPr>
          <w:rFonts w:hint="eastAsia" w:asciiTheme="minorEastAsia" w:hAnsiTheme="minorEastAsia" w:eastAsiaTheme="minorEastAsia" w:cstheme="minorEastAsia"/>
          <w:color w:val="auto"/>
          <w:sz w:val="28"/>
          <w:szCs w:val="28"/>
        </w:rPr>
        <w:t xml:space="preserve"> 2.地点：</w:t>
      </w:r>
      <w:r>
        <w:rPr>
          <w:rFonts w:hint="eastAsia" w:asciiTheme="minorEastAsia" w:hAnsiTheme="minorEastAsia" w:eastAsiaTheme="minorEastAsia" w:cstheme="minorEastAsia"/>
          <w:bCs/>
          <w:color w:val="auto"/>
          <w:sz w:val="28"/>
          <w:szCs w:val="28"/>
        </w:rPr>
        <w:t>临沂市政务服务中心五楼开标室</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八、采购项目联系方式： </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联系人：</w:t>
      </w:r>
      <w:r>
        <w:rPr>
          <w:rFonts w:hint="eastAsia" w:asciiTheme="minorEastAsia" w:hAnsiTheme="minorEastAsia" w:eastAsiaTheme="minorEastAsia" w:cstheme="minorEastAsia"/>
          <w:sz w:val="28"/>
          <w:szCs w:val="28"/>
          <w:lang w:val="en-US" w:eastAsia="zh-CN"/>
        </w:rPr>
        <w:t>武工</w:t>
      </w:r>
      <w:r>
        <w:rPr>
          <w:rFonts w:hint="eastAsia" w:asciiTheme="minorEastAsia" w:hAnsiTheme="minorEastAsia" w:eastAsiaTheme="minorEastAsia" w:cstheme="minorEastAsia"/>
          <w:sz w:val="28"/>
          <w:szCs w:val="28"/>
        </w:rPr>
        <w:t xml:space="preserve">         联系方式</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13969913303</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九、采购项目的用途、数量、简要技术要求等</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详见</w:t>
      </w:r>
      <w:r>
        <w:rPr>
          <w:rFonts w:hint="eastAsia" w:asciiTheme="minorEastAsia" w:hAnsiTheme="minorEastAsia" w:eastAsiaTheme="minorEastAsia" w:cstheme="minorEastAsia"/>
          <w:sz w:val="28"/>
          <w:szCs w:val="28"/>
          <w:lang w:eastAsia="zh-CN"/>
        </w:rPr>
        <w:t>磋商文件</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b w:val="0"/>
          <w:bCs w:val="0"/>
          <w:kern w:val="2"/>
          <w:sz w:val="28"/>
          <w:szCs w:val="28"/>
          <w:lang w:val="en-US" w:eastAsia="zh-CN" w:bidi="ar-SA"/>
        </w:rPr>
        <w:t>采购项目需要落实的政府采购政策</w:t>
      </w:r>
    </w:p>
    <w:p>
      <w:pPr>
        <w:numPr>
          <w:ilvl w:val="0"/>
          <w:numId w:val="0"/>
        </w:numP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 xml:space="preserve">    详见磋商文件</w:t>
      </w:r>
    </w:p>
    <w:p>
      <w:pPr>
        <w:rPr>
          <w:rFonts w:hint="eastAsia" w:asciiTheme="minorEastAsia" w:hAnsiTheme="minorEastAsia" w:eastAsiaTheme="minorEastAsia" w:cstheme="minorEastAsia"/>
          <w:b w:val="0"/>
          <w:bCs w:val="0"/>
          <w:kern w:val="2"/>
          <w:sz w:val="28"/>
          <w:szCs w:val="28"/>
          <w:lang w:val="en-US" w:eastAsia="zh-CN" w:bidi="ar-SA"/>
        </w:rPr>
      </w:pPr>
    </w:p>
    <w:p>
      <w:pPr>
        <w:pStyle w:val="3"/>
        <w:numPr>
          <w:ilvl w:val="0"/>
          <w:numId w:val="0"/>
        </w:numPr>
        <w:snapToGrid w:val="0"/>
        <w:spacing w:line="36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第二章  </w:t>
      </w:r>
      <w:r>
        <w:rPr>
          <w:rFonts w:hint="eastAsia"/>
          <w:color w:val="000000" w:themeColor="text1"/>
          <w14:textFill>
            <w14:solidFill>
              <w14:schemeClr w14:val="tx1"/>
            </w14:solidFill>
          </w14:textFill>
        </w:rPr>
        <w:t>供应商须知</w:t>
      </w:r>
    </w:p>
    <w:p>
      <w:pPr>
        <w:jc w:val="cente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供应商须知</w:t>
      </w:r>
      <w:r>
        <w:rPr>
          <w:rFonts w:hint="eastAsia"/>
          <w:b/>
          <w:bCs/>
          <w:color w:val="000000" w:themeColor="text1"/>
          <w:sz w:val="28"/>
          <w:szCs w:val="28"/>
          <w14:textFill>
            <w14:solidFill>
              <w14:schemeClr w14:val="tx1"/>
            </w14:solidFill>
          </w14:textFill>
        </w:rPr>
        <w:t>前附表</w:t>
      </w:r>
    </w:p>
    <w:tbl>
      <w:tblPr>
        <w:tblStyle w:val="1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7"/>
        <w:gridCol w:w="1483"/>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40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序号</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40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　　目</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400" w:lineRule="exact"/>
              <w:ind w:left="0" w:right="0" w:firstLine="2530" w:firstLineChars="9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33" w:type="dxa"/>
            <w:vMerge w:val="restart"/>
            <w:tcBorders>
              <w:top w:val="single" w:color="auto" w:sz="4" w:space="0"/>
              <w:left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概况</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项目</w:t>
            </w:r>
            <w:r>
              <w:rPr>
                <w:rFonts w:hint="eastAsia" w:asciiTheme="minorEastAsia" w:hAnsiTheme="minorEastAsia" w:eastAsiaTheme="minorEastAsia" w:cstheme="minorEastAsia"/>
                <w:b/>
                <w:color w:val="000000" w:themeColor="text1"/>
                <w:sz w:val="28"/>
                <w:szCs w:val="28"/>
                <w14:textFill>
                  <w14:solidFill>
                    <w14:schemeClr w14:val="tx1"/>
                  </w14:solidFill>
                </w14:textFill>
              </w:rPr>
              <w:t>名称及编号</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143" w:beforeAutospacing="0" w:after="0" w:afterAutospacing="0"/>
              <w:ind w:left="0" w:right="0"/>
              <w:rPr>
                <w:rFonts w:hint="eastAsia" w:eastAsia="宋体"/>
                <w:color w:val="000000" w:themeColor="text1"/>
                <w:sz w:val="28"/>
                <w:szCs w:val="21"/>
                <w:lang w:eastAsia="zh-CN"/>
                <w14:textFill>
                  <w14:solidFill>
                    <w14:schemeClr w14:val="tx1"/>
                  </w14:solidFill>
                </w14:textFill>
              </w:rPr>
            </w:pPr>
            <w:r>
              <w:rPr>
                <w:rFonts w:hint="default"/>
                <w:color w:val="000000" w:themeColor="text1"/>
                <w:sz w:val="28"/>
                <w:szCs w:val="21"/>
                <w14:textFill>
                  <w14:solidFill>
                    <w14:schemeClr w14:val="tx1"/>
                  </w14:solidFill>
                </w14:textFill>
              </w:rPr>
              <w:t>项目名称：</w:t>
            </w:r>
            <w:r>
              <w:rPr>
                <w:rFonts w:hint="eastAsia"/>
                <w:color w:val="000000" w:themeColor="text1"/>
                <w:sz w:val="28"/>
                <w:szCs w:val="21"/>
                <w:lang w:eastAsia="zh-CN"/>
                <w14:textFill>
                  <w14:solidFill>
                    <w14:schemeClr w14:val="tx1"/>
                  </w14:solidFill>
                </w14:textFill>
              </w:rPr>
              <w:t>山东省临沂卫生学校扩建项目图书信息综合楼通风工程</w:t>
            </w:r>
          </w:p>
          <w:p>
            <w:pPr>
              <w:keepNext w:val="0"/>
              <w:keepLines w:val="0"/>
              <w:widowControl/>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default"/>
                <w:color w:val="000000" w:themeColor="text1"/>
                <w:sz w:val="28"/>
                <w:szCs w:val="21"/>
                <w14:textFill>
                  <w14:solidFill>
                    <w14:schemeClr w14:val="tx1"/>
                  </w14:solidFill>
                </w14:textFill>
              </w:rPr>
              <w:t>项目编号：</w:t>
            </w:r>
            <w:r>
              <w:rPr>
                <w:rFonts w:hint="eastAsia"/>
                <w:color w:val="000000" w:themeColor="text1"/>
                <w:sz w:val="28"/>
                <w:szCs w:val="21"/>
                <w:lang w:eastAsia="zh-CN"/>
                <w14:textFill>
                  <w14:solidFill>
                    <w14:schemeClr w14:val="tx1"/>
                  </w14:solidFill>
                </w14:textFill>
              </w:rPr>
              <w:t>SDHFCG-2021002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3"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1483"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573" w:rightChars="-273" w:firstLine="141" w:firstLineChars="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采 购 人</w:t>
            </w:r>
          </w:p>
        </w:tc>
        <w:tc>
          <w:tcPr>
            <w:tcW w:w="6204" w:type="dxa"/>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color w:val="000000" w:themeColor="text1"/>
                <w:sz w:val="28"/>
                <w:szCs w:val="21"/>
                <w:lang w:eastAsia="zh-CN"/>
                <w14:textFill>
                  <w14:solidFill>
                    <w14:schemeClr w14:val="tx1"/>
                  </w14:solidFill>
                </w14:textFill>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833"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1483"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573" w:rightChars="-273" w:firstLine="141" w:firstLineChars="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代理机构</w:t>
            </w:r>
          </w:p>
        </w:tc>
        <w:tc>
          <w:tcPr>
            <w:tcW w:w="6204" w:type="dxa"/>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采购代理机构：</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山东华方项目管理有限公司</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widowControl/>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地址：临沂市兰山区涑河南街与八蜡庙街交汇处瑞联温州街C区620</w:t>
            </w:r>
            <w:r>
              <w:rPr>
                <w:rFonts w:hint="eastAsia" w:asciiTheme="minorEastAsia" w:hAnsiTheme="minorEastAsia" w:eastAsiaTheme="minorEastAsia" w:cstheme="minorEastAsia"/>
                <w:bCs/>
                <w:color w:val="auto"/>
                <w:sz w:val="28"/>
                <w:szCs w:val="28"/>
              </w:rPr>
              <w:t>区</w:t>
            </w:r>
            <w:r>
              <w:rPr>
                <w:rFonts w:hint="eastAsia" w:asciiTheme="minorEastAsia" w:hAnsiTheme="minorEastAsia" w:eastAsiaTheme="minorEastAsia" w:cstheme="minorEastAsia"/>
                <w:bCs/>
                <w:color w:val="FF0000"/>
                <w:sz w:val="28"/>
                <w:szCs w:val="28"/>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widowControl/>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武工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widowControl/>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833" w:type="dxa"/>
            <w:tcBorders>
              <w:left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ind w:left="425" w:leftChars="0" w:right="0" w:hanging="425" w:firstLineChars="0"/>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left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573" w:rightChars="-273" w:firstLine="281" w:firstLineChars="100"/>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最高控制价</w:t>
            </w:r>
          </w:p>
        </w:tc>
        <w:tc>
          <w:tcPr>
            <w:tcW w:w="6204"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 xml:space="preserve">本次最高控制价147.36万元，超过最高控制价的均为无效报价。各投标单位投标时必须在总最高控制价以内报价，如有分（单）项招标控制价的，也必须在各分（单）项招标控制价以内报价，否则作废标（无效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采购方式</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资格审查</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质量</w:t>
            </w:r>
            <w:r>
              <w:rPr>
                <w:rFonts w:hint="eastAsia" w:asciiTheme="minorEastAsia" w:hAnsiTheme="minorEastAsia" w:eastAsiaTheme="minorEastAsia" w:cstheme="minorEastAsia"/>
                <w:b/>
                <w:color w:val="000000" w:themeColor="text1"/>
                <w:sz w:val="28"/>
                <w:szCs w:val="28"/>
                <w14:textFill>
                  <w14:solidFill>
                    <w14:schemeClr w14:val="tx1"/>
                  </w14:solidFill>
                </w14:textFill>
              </w:rPr>
              <w:t>要求</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仿宋"/>
                <w:color w:val="auto"/>
                <w:kern w:val="0"/>
                <w:sz w:val="28"/>
                <w:szCs w:val="28"/>
                <w:lang w:val="en-US" w:eastAsia="zh-CN"/>
              </w:rPr>
              <w:t>满足设计及国家质量验收标准的市优标准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投标保证金</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根据鲁财采〔2019〕40号文的规定，不收取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付款方式</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28"/>
              </w:rPr>
              <w:t>合同签订后，按工程形象进度的70%拨付进度款，工程完成后付至工程进度结算款的90%，待完成工程竣工结算再付至结算价款的97%，剩余3%为质保金，保修期满后无质量问题付清</w:t>
            </w:r>
            <w:r>
              <w:rPr>
                <w:rFonts w:hint="eastAsia" w:asciiTheme="minorEastAsia" w:hAnsiTheme="minorEastAsia" w:eastAsiaTheme="minorEastAsia" w:cstheme="minorEastAsia"/>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质量保修期</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FF0000"/>
                <w:kern w:val="11"/>
                <w:sz w:val="28"/>
                <w:szCs w:val="28"/>
                <w:lang w:val="en-US" w:eastAsia="zh-CN"/>
              </w:rPr>
            </w:pPr>
            <w:r>
              <w:rPr>
                <w:rFonts w:hint="eastAsia" w:asciiTheme="minorEastAsia" w:hAnsiTheme="minorEastAsia" w:eastAsiaTheme="minorEastAsia" w:cstheme="minorEastAsia"/>
                <w:b/>
                <w:bCs/>
                <w:color w:val="auto"/>
                <w:kern w:val="11"/>
                <w:sz w:val="28"/>
                <w:szCs w:val="28"/>
                <w:lang w:val="en-US" w:eastAsia="zh-CN"/>
              </w:rPr>
              <w:t>两年（自工程竣工验收之日起计算）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工期</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eastAsia="仿宋_GB2312"/>
                <w:color w:val="auto"/>
                <w:sz w:val="28"/>
                <w:szCs w:val="30"/>
              </w:rPr>
            </w:pPr>
            <w:r>
              <w:rPr>
                <w:rFonts w:hint="default" w:eastAsia="仿宋_GB2312"/>
                <w:color w:val="auto"/>
                <w:sz w:val="28"/>
                <w:szCs w:val="30"/>
              </w:rPr>
              <w:t>计划开工日期：</w:t>
            </w:r>
            <w:r>
              <w:rPr>
                <w:rFonts w:hint="default" w:eastAsia="仿宋_GB2312"/>
                <w:color w:val="auto"/>
                <w:sz w:val="28"/>
                <w:szCs w:val="30"/>
                <w:u w:val="single"/>
              </w:rPr>
              <w:t></w:t>
            </w:r>
            <w:r>
              <w:rPr>
                <w:rFonts w:hint="eastAsia" w:ascii="仿宋_GB2312" w:eastAsia="仿宋_GB2312"/>
                <w:b/>
                <w:color w:val="auto"/>
                <w:sz w:val="28"/>
                <w:szCs w:val="30"/>
                <w:u w:val="single"/>
              </w:rPr>
              <w:t>202</w:t>
            </w:r>
            <w:r>
              <w:rPr>
                <w:rFonts w:hint="eastAsia" w:ascii="仿宋_GB2312" w:eastAsia="仿宋_GB2312"/>
                <w:b/>
                <w:color w:val="auto"/>
                <w:sz w:val="28"/>
                <w:szCs w:val="30"/>
                <w:u w:val="single"/>
                <w:lang w:val="en-US" w:eastAsia="zh-CN"/>
              </w:rPr>
              <w:t>1</w:t>
            </w:r>
            <w:r>
              <w:rPr>
                <w:rFonts w:hint="default" w:eastAsia="仿宋_GB2312"/>
                <w:color w:val="auto"/>
                <w:sz w:val="28"/>
                <w:szCs w:val="30"/>
              </w:rPr>
              <w:t>年</w:t>
            </w:r>
            <w:r>
              <w:rPr>
                <w:rFonts w:hint="default" w:eastAsia="仿宋_GB2312"/>
                <w:color w:val="auto"/>
                <w:sz w:val="28"/>
                <w:szCs w:val="30"/>
                <w:u w:val="single"/>
              </w:rPr>
              <w:t></w:t>
            </w:r>
            <w:r>
              <w:rPr>
                <w:rFonts w:hint="eastAsia" w:ascii="仿宋_GB2312" w:eastAsia="仿宋_GB2312"/>
                <w:b/>
                <w:color w:val="auto"/>
                <w:sz w:val="28"/>
                <w:szCs w:val="30"/>
                <w:u w:val="single"/>
              </w:rPr>
              <w:t>0</w:t>
            </w:r>
            <w:r>
              <w:rPr>
                <w:rFonts w:hint="eastAsia" w:ascii="仿宋_GB2312" w:eastAsia="仿宋_GB2312"/>
                <w:b/>
                <w:color w:val="auto"/>
                <w:sz w:val="28"/>
                <w:szCs w:val="30"/>
                <w:u w:val="single"/>
                <w:lang w:val="en-US" w:eastAsia="zh-CN"/>
              </w:rPr>
              <w:t>4</w:t>
            </w:r>
            <w:r>
              <w:rPr>
                <w:rFonts w:hint="default" w:eastAsia="仿宋_GB2312"/>
                <w:color w:val="auto"/>
                <w:sz w:val="28"/>
                <w:szCs w:val="30"/>
                <w:u w:val="single"/>
              </w:rPr>
              <w:t></w:t>
            </w:r>
            <w:r>
              <w:rPr>
                <w:rFonts w:hint="default" w:eastAsia="仿宋_GB2312"/>
                <w:color w:val="auto"/>
                <w:sz w:val="28"/>
                <w:szCs w:val="30"/>
              </w:rPr>
              <w:t>月</w:t>
            </w:r>
            <w:r>
              <w:rPr>
                <w:rFonts w:hint="default" w:eastAsia="仿宋_GB2312"/>
                <w:color w:val="auto"/>
                <w:sz w:val="28"/>
                <w:szCs w:val="30"/>
                <w:u w:val="single"/>
              </w:rPr>
              <w:t></w:t>
            </w:r>
            <w:r>
              <w:rPr>
                <w:rFonts w:hint="eastAsia" w:eastAsia="仿宋_GB2312"/>
                <w:color w:val="auto"/>
                <w:sz w:val="28"/>
                <w:szCs w:val="30"/>
                <w:u w:val="single"/>
                <w:lang w:val="en-US" w:eastAsia="zh-CN"/>
              </w:rPr>
              <w:t>09</w:t>
            </w:r>
            <w:r>
              <w:rPr>
                <w:rFonts w:hint="default" w:eastAsia="仿宋_GB2312"/>
                <w:color w:val="auto"/>
                <w:sz w:val="28"/>
                <w:szCs w:val="30"/>
                <w:u w:val="single"/>
              </w:rPr>
              <w:t></w:t>
            </w:r>
            <w:r>
              <w:rPr>
                <w:rFonts w:hint="default" w:eastAsia="仿宋_GB2312"/>
                <w:color w:val="auto"/>
                <w:sz w:val="28"/>
                <w:szCs w:val="30"/>
              </w:rPr>
              <w:t>日。</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
                <w:bCs/>
                <w:color w:val="FF0000"/>
                <w:kern w:val="11"/>
                <w:sz w:val="28"/>
                <w:szCs w:val="28"/>
              </w:rPr>
            </w:pPr>
            <w:r>
              <w:rPr>
                <w:rFonts w:hint="default" w:eastAsia="仿宋_GB2312"/>
                <w:color w:val="auto"/>
                <w:sz w:val="28"/>
                <w:szCs w:val="30"/>
              </w:rPr>
              <w:t>计划竣工日期：</w:t>
            </w:r>
            <w:r>
              <w:rPr>
                <w:rFonts w:hint="default" w:eastAsia="仿宋_GB2312"/>
                <w:color w:val="auto"/>
                <w:sz w:val="28"/>
                <w:szCs w:val="30"/>
                <w:u w:val="single"/>
              </w:rPr>
              <w:t></w:t>
            </w:r>
            <w:r>
              <w:rPr>
                <w:rFonts w:hint="eastAsia" w:ascii="仿宋_GB2312" w:eastAsia="仿宋_GB2312"/>
                <w:b/>
                <w:color w:val="auto"/>
                <w:sz w:val="28"/>
                <w:szCs w:val="30"/>
                <w:highlight w:val="none"/>
                <w:u w:val="single"/>
              </w:rPr>
              <w:t>202</w:t>
            </w:r>
            <w:r>
              <w:rPr>
                <w:rFonts w:hint="eastAsia" w:ascii="仿宋_GB2312" w:eastAsia="仿宋_GB2312"/>
                <w:b/>
                <w:color w:val="auto"/>
                <w:sz w:val="28"/>
                <w:szCs w:val="30"/>
                <w:highlight w:val="none"/>
                <w:u w:val="single"/>
                <w:lang w:val="en-US" w:eastAsia="zh-CN"/>
              </w:rPr>
              <w:t>3</w:t>
            </w:r>
            <w:r>
              <w:rPr>
                <w:rFonts w:hint="eastAsia" w:eastAsia="仿宋_GB2312"/>
                <w:color w:val="auto"/>
                <w:sz w:val="28"/>
                <w:szCs w:val="30"/>
                <w:highlight w:val="none"/>
                <w:u w:val="single"/>
              </w:rPr>
              <w:t xml:space="preserve"> </w:t>
            </w:r>
            <w:r>
              <w:rPr>
                <w:rFonts w:hint="default" w:eastAsia="仿宋_GB2312"/>
                <w:color w:val="auto"/>
                <w:sz w:val="28"/>
                <w:szCs w:val="30"/>
                <w:highlight w:val="none"/>
              </w:rPr>
              <w:t>年</w:t>
            </w:r>
            <w:r>
              <w:rPr>
                <w:rFonts w:hint="default" w:eastAsia="仿宋_GB2312"/>
                <w:color w:val="auto"/>
                <w:sz w:val="28"/>
                <w:szCs w:val="30"/>
                <w:highlight w:val="none"/>
                <w:u w:val="single"/>
              </w:rPr>
              <w:t></w:t>
            </w:r>
            <w:r>
              <w:rPr>
                <w:rFonts w:hint="eastAsia" w:ascii="宋体" w:hAnsi="宋体" w:eastAsia="仿宋_GB2312" w:cs="宋体"/>
                <w:b/>
                <w:bCs/>
                <w:color w:val="auto"/>
                <w:sz w:val="28"/>
                <w:szCs w:val="30"/>
                <w:highlight w:val="none"/>
                <w:u w:val="single"/>
                <w:lang w:val="en-US" w:eastAsia="zh-CN"/>
              </w:rPr>
              <w:t>09</w:t>
            </w:r>
            <w:r>
              <w:rPr>
                <w:rFonts w:hint="default" w:eastAsia="仿宋_GB2312"/>
                <w:color w:val="auto"/>
                <w:sz w:val="28"/>
                <w:szCs w:val="30"/>
                <w:highlight w:val="none"/>
              </w:rPr>
              <w:t>月</w:t>
            </w:r>
            <w:r>
              <w:rPr>
                <w:rFonts w:hint="eastAsia" w:ascii="宋体" w:hAnsi="宋体" w:cs="宋体"/>
                <w:color w:val="auto"/>
                <w:sz w:val="28"/>
                <w:szCs w:val="30"/>
                <w:highlight w:val="none"/>
                <w:u w:val="single"/>
              </w:rPr>
              <w:t></w:t>
            </w:r>
            <w:r>
              <w:rPr>
                <w:rFonts w:hint="eastAsia" w:ascii="宋体" w:hAnsi="宋体" w:cs="宋体"/>
                <w:b/>
                <w:color w:val="auto"/>
                <w:sz w:val="28"/>
                <w:szCs w:val="30"/>
                <w:highlight w:val="none"/>
                <w:u w:val="single"/>
                <w:lang w:val="en-US" w:eastAsia="zh-CN"/>
              </w:rPr>
              <w:t>09</w:t>
            </w:r>
            <w:r>
              <w:rPr>
                <w:rFonts w:hint="default" w:eastAsia="仿宋_GB2312"/>
                <w:color w:val="auto"/>
                <w:sz w:val="28"/>
                <w:szCs w:val="30"/>
                <w:highlight w:val="none"/>
                <w:u w:val="single"/>
              </w:rPr>
              <w:t></w:t>
            </w:r>
            <w:r>
              <w:rPr>
                <w:rFonts w:hint="default" w:eastAsia="仿宋_GB2312"/>
                <w:color w:val="auto"/>
                <w:sz w:val="28"/>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投标有效期</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suppressLineNumbers w:val="0"/>
              <w:spacing w:before="0" w:beforeAutospacing="0" w:after="0" w:afterAutospacing="0"/>
              <w:ind w:left="0" w:right="0" w:rightChars="0"/>
              <w:jc w:val="cente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是否接受联体</w:t>
            </w:r>
          </w:p>
          <w:p>
            <w:pPr>
              <w:pStyle w:val="30"/>
              <w:keepNext w:val="0"/>
              <w:keepLines w:val="0"/>
              <w:suppressLineNumbers w:val="0"/>
              <w:spacing w:before="0" w:beforeAutospacing="0" w:after="0" w:afterAutospacing="0"/>
              <w:ind w:left="0" w:right="0" w:rightChars="0"/>
              <w:jc w:val="cente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投标</w:t>
            </w:r>
          </w:p>
        </w:tc>
        <w:tc>
          <w:tcPr>
            <w:tcW w:w="6204" w:type="dxa"/>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numPr>
                <w:ilvl w:val="0"/>
                <w:numId w:val="3"/>
              </w:numPr>
              <w:suppressLineNumbers w:val="0"/>
              <w:tabs>
                <w:tab w:val="left" w:pos="349"/>
              </w:tabs>
              <w:spacing w:before="1" w:beforeAutospacing="0" w:after="0" w:afterAutospacing="0" w:line="240" w:lineRule="auto"/>
              <w:ind w:left="348" w:right="0" w:hanging="241"/>
              <w:jc w:val="left"/>
              <w:rPr>
                <w:rFonts w:hint="default"/>
                <w:color w:val="000000" w:themeColor="text1"/>
                <w:sz w:val="28"/>
                <w:szCs w:val="21"/>
                <w14:textFill>
                  <w14:solidFill>
                    <w14:schemeClr w14:val="tx1"/>
                  </w14:solidFill>
                </w14:textFill>
              </w:rPr>
            </w:pPr>
            <w:r>
              <w:rPr>
                <w:rFonts w:hint="default"/>
                <w:color w:val="000000" w:themeColor="text1"/>
                <w:sz w:val="28"/>
                <w:szCs w:val="21"/>
                <w14:textFill>
                  <w14:solidFill>
                    <w14:schemeClr w14:val="tx1"/>
                  </w14:solidFill>
                </w14:textFill>
              </w:rPr>
              <w:t>不接受</w:t>
            </w:r>
          </w:p>
          <w:p>
            <w:pPr>
              <w:pStyle w:val="30"/>
              <w:keepNext w:val="0"/>
              <w:keepLines w:val="0"/>
              <w:suppressLineNumbers w:val="0"/>
              <w:spacing w:before="4" w:beforeAutospacing="0" w:after="0" w:afterAutospacing="0" w:line="289" w:lineRule="exact"/>
              <w:ind w:left="107" w:leftChars="0" w:right="0" w:right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default"/>
                <w:color w:val="000000" w:themeColor="text1"/>
                <w:sz w:val="28"/>
                <w:szCs w:val="21"/>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ind w:left="0" w:right="0" w:rightChars="0"/>
              <w:jc w:val="cente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踏勘现场</w:t>
            </w:r>
          </w:p>
        </w:tc>
        <w:tc>
          <w:tcPr>
            <w:tcW w:w="6204" w:type="dxa"/>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numPr>
                <w:ilvl w:val="0"/>
                <w:numId w:val="4"/>
              </w:numPr>
              <w:suppressLineNumbers w:val="0"/>
              <w:tabs>
                <w:tab w:val="left" w:pos="349"/>
              </w:tabs>
              <w:spacing w:before="34" w:beforeAutospacing="0" w:after="0" w:afterAutospacing="0" w:line="240" w:lineRule="auto"/>
              <w:ind w:left="348" w:right="0" w:hanging="241"/>
              <w:jc w:val="left"/>
              <w:rPr>
                <w:rFonts w:hint="default"/>
                <w:color w:val="000000" w:themeColor="text1"/>
                <w:sz w:val="28"/>
                <w:szCs w:val="21"/>
                <w14:textFill>
                  <w14:solidFill>
                    <w14:schemeClr w14:val="tx1"/>
                  </w14:solidFill>
                </w14:textFill>
              </w:rPr>
            </w:pPr>
            <w:r>
              <w:rPr>
                <w:rFonts w:hint="default"/>
                <w:color w:val="000000" w:themeColor="text1"/>
                <w:spacing w:val="5"/>
                <w:sz w:val="28"/>
                <w:szCs w:val="21"/>
                <w14:textFill>
                  <w14:solidFill>
                    <w14:schemeClr w14:val="tx1"/>
                  </w14:solidFill>
                </w14:textFill>
              </w:rPr>
              <w:t>不组织</w:t>
            </w:r>
          </w:p>
          <w:p>
            <w:pPr>
              <w:pStyle w:val="30"/>
              <w:keepNext w:val="0"/>
              <w:keepLines w:val="0"/>
              <w:suppressLineNumbers w:val="0"/>
              <w:spacing w:before="31" w:beforeAutospacing="0" w:after="0" w:afterAutospacing="0" w:line="288" w:lineRule="exact"/>
              <w:ind w:left="107" w:leftChars="0" w:right="0" w:right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default"/>
                <w:color w:val="000000" w:themeColor="text1"/>
                <w:sz w:val="28"/>
                <w:szCs w:val="21"/>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suppressLineNumbers w:val="0"/>
              <w:spacing w:before="5" w:beforeAutospacing="0" w:after="0" w:afterAutospacing="0"/>
              <w:ind w:left="0" w:right="0"/>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pPr>
          </w:p>
          <w:p>
            <w:pPr>
              <w:pStyle w:val="30"/>
              <w:keepNext w:val="0"/>
              <w:keepLines w:val="0"/>
              <w:suppressLineNumbers w:val="0"/>
              <w:tabs>
                <w:tab w:val="left" w:pos="486"/>
              </w:tabs>
              <w:spacing w:before="0" w:beforeAutospacing="0" w:after="0" w:afterAutospacing="0"/>
              <w:ind w:left="6" w:leftChars="0" w:right="0" w:rightChars="0"/>
              <w:jc w:val="cente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分</w:t>
            </w: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lang w:val="en-US" w:eastAsia="en-US" w:bidi="ar-SA"/>
                <w14:textFill>
                  <w14:solidFill>
                    <w14:schemeClr w14:val="tx1"/>
                  </w14:solidFill>
                </w14:textFill>
              </w:rPr>
              <w:t>包</w:t>
            </w:r>
          </w:p>
        </w:tc>
        <w:tc>
          <w:tcPr>
            <w:tcW w:w="6204" w:type="dxa"/>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numPr>
                <w:ilvl w:val="0"/>
                <w:numId w:val="5"/>
              </w:numPr>
              <w:suppressLineNumbers w:val="0"/>
              <w:tabs>
                <w:tab w:val="left" w:pos="349"/>
              </w:tabs>
              <w:spacing w:before="1" w:beforeAutospacing="0" w:after="0" w:afterAutospacing="0" w:line="240" w:lineRule="auto"/>
              <w:ind w:left="348" w:right="0" w:hanging="241"/>
              <w:jc w:val="left"/>
              <w:rPr>
                <w:rFonts w:hint="default"/>
                <w:color w:val="000000" w:themeColor="text1"/>
                <w:sz w:val="28"/>
                <w:szCs w:val="21"/>
                <w14:textFill>
                  <w14:solidFill>
                    <w14:schemeClr w14:val="tx1"/>
                  </w14:solidFill>
                </w14:textFill>
              </w:rPr>
            </w:pPr>
            <w:r>
              <w:rPr>
                <w:rFonts w:hint="default"/>
                <w:color w:val="000000" w:themeColor="text1"/>
                <w:spacing w:val="-11"/>
                <w:sz w:val="28"/>
                <w:szCs w:val="21"/>
                <w14:textFill>
                  <w14:solidFill>
                    <w14:schemeClr w14:val="tx1"/>
                  </w14:solidFill>
                </w14:textFill>
              </w:rPr>
              <w:t>不允许</w:t>
            </w:r>
            <w:r>
              <w:rPr>
                <w:rFonts w:hint="eastAsia"/>
                <w:color w:val="000000" w:themeColor="text1"/>
                <w:spacing w:val="-11"/>
                <w:sz w:val="28"/>
                <w:szCs w:val="21"/>
                <w:lang w:val="en-US" w:eastAsia="zh-CN"/>
                <w14:textFill>
                  <w14:solidFill>
                    <w14:schemeClr w14:val="tx1"/>
                  </w14:solidFill>
                </w14:textFill>
              </w:rPr>
              <w:t xml:space="preserve"> </w:t>
            </w:r>
          </w:p>
          <w:p>
            <w:pPr>
              <w:pStyle w:val="30"/>
              <w:keepNext w:val="0"/>
              <w:keepLines w:val="0"/>
              <w:suppressLineNumbers w:val="0"/>
              <w:spacing w:before="98" w:beforeAutospacing="0" w:after="0" w:afterAutospacing="0"/>
              <w:ind w:left="107" w:leftChars="0" w:right="0" w:right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default"/>
                <w:color w:val="000000" w:themeColor="text1"/>
                <w:sz w:val="28"/>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响应文件</w:t>
            </w:r>
            <w:r>
              <w:rPr>
                <w:rFonts w:hint="eastAsia" w:asciiTheme="minorEastAsia" w:hAnsiTheme="minorEastAsia" w:eastAsiaTheme="minorEastAsia" w:cstheme="minorEastAsia"/>
                <w:b/>
                <w:color w:val="000000" w:themeColor="text1"/>
                <w:sz w:val="28"/>
                <w:szCs w:val="28"/>
                <w14:textFill>
                  <w14:solidFill>
                    <w14:schemeClr w14:val="tx1"/>
                  </w14:solidFill>
                </w14:textFill>
              </w:rPr>
              <w:t>份数</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val="0"/>
                <w:color w:val="auto"/>
                <w:sz w:val="28"/>
                <w:szCs w:val="28"/>
                <w:highlight w:val="none"/>
              </w:rPr>
              <w:t>纸质版</w:t>
            </w:r>
            <w:r>
              <w:rPr>
                <w:rFonts w:hint="eastAsia" w:asciiTheme="minorEastAsia" w:hAnsiTheme="minorEastAsia" w:eastAsiaTheme="minorEastAsia" w:cstheme="minorEastAsia"/>
                <w:b/>
                <w:bCs w:val="0"/>
                <w:color w:val="auto"/>
                <w:sz w:val="28"/>
                <w:szCs w:val="28"/>
                <w:highlight w:val="none"/>
                <w:lang w:eastAsia="zh-CN"/>
              </w:rPr>
              <w:t>响应文件</w:t>
            </w:r>
            <w:r>
              <w:rPr>
                <w:rFonts w:hint="eastAsia" w:asciiTheme="minorEastAsia" w:hAnsiTheme="minorEastAsia" w:eastAsiaTheme="minorEastAsia" w:cstheme="minorEastAsia"/>
                <w:b/>
                <w:bCs w:val="0"/>
                <w:color w:val="auto"/>
                <w:sz w:val="28"/>
                <w:szCs w:val="28"/>
                <w:highlight w:val="none"/>
              </w:rPr>
              <w:t>：正本一份，副本</w:t>
            </w:r>
            <w:r>
              <w:rPr>
                <w:rFonts w:hint="eastAsia" w:asciiTheme="minorEastAsia" w:hAnsiTheme="minorEastAsia" w:eastAsiaTheme="minorEastAsia" w:cstheme="minorEastAsia"/>
                <w:b/>
                <w:bCs w:val="0"/>
                <w:color w:val="auto"/>
                <w:sz w:val="28"/>
                <w:szCs w:val="28"/>
                <w:highlight w:val="none"/>
                <w:lang w:val="en-US" w:eastAsia="zh-CN"/>
              </w:rPr>
              <w:t>二</w:t>
            </w:r>
            <w:r>
              <w:rPr>
                <w:rFonts w:hint="eastAsia" w:asciiTheme="minorEastAsia" w:hAnsiTheme="minorEastAsia" w:eastAsiaTheme="minorEastAsia" w:cstheme="minorEastAsia"/>
                <w:b/>
                <w:bCs w:val="0"/>
                <w:color w:val="auto"/>
                <w:sz w:val="28"/>
                <w:szCs w:val="28"/>
                <w:highlight w:val="none"/>
              </w:rPr>
              <w:t>份。</w:t>
            </w:r>
            <w:r>
              <w:rPr>
                <w:rFonts w:hint="eastAsia" w:asciiTheme="minorEastAsia" w:hAnsiTheme="minorEastAsia" w:eastAsiaTheme="minorEastAsia" w:cstheme="minorEastAsia"/>
                <w:b/>
                <w:bCs w:val="0"/>
                <w:color w:val="auto"/>
                <w:sz w:val="28"/>
                <w:szCs w:val="28"/>
                <w:highlight w:val="none"/>
                <w:lang w:eastAsia="zh-CN"/>
              </w:rPr>
              <w:t>（</w:t>
            </w:r>
            <w:r>
              <w:rPr>
                <w:rFonts w:hint="eastAsia" w:asciiTheme="minorEastAsia" w:hAnsiTheme="minorEastAsia" w:eastAsiaTheme="minorEastAsia" w:cstheme="minorEastAsia"/>
                <w:b/>
                <w:bCs w:val="0"/>
                <w:color w:val="auto"/>
                <w:sz w:val="28"/>
                <w:szCs w:val="28"/>
                <w:highlight w:val="none"/>
                <w:lang w:val="en-US" w:eastAsia="zh-CN"/>
              </w:rPr>
              <w:t>开评标结束后由成交单位提供</w:t>
            </w:r>
            <w:r>
              <w:rPr>
                <w:rFonts w:hint="eastAsia" w:asciiTheme="minorEastAsia" w:hAnsiTheme="minorEastAsia" w:eastAsiaTheme="minorEastAsia" w:cstheme="minorEastAsia"/>
                <w:b/>
                <w:bCs w:val="0"/>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电子化投标注意</w:t>
            </w:r>
          </w:p>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事项 </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本项目采用网上不见面方式开标，投标企业登录临沂市公共资源交易中心网站，按照“办事指南”中“临沂市不见面开标及远程评标操作手册”下载“不见面开标投标人操作手册.doc”并按照其要求，做好相关准备工作。网上不见面开标大 </w:t>
            </w:r>
          </w:p>
          <w:p>
            <w:pPr>
              <w:keepNext w:val="0"/>
              <w:keepLines w:val="0"/>
              <w:suppressLineNumbers w:val="0"/>
              <w:tabs>
                <w:tab w:val="left" w:pos="3122"/>
              </w:tabs>
              <w:spacing w:before="0" w:beforeAutospacing="0" w:after="0" w:afterAutospacing="0" w:line="360" w:lineRule="exact"/>
              <w:ind w:left="0" w:right="0"/>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厅网址（http://ggzyjy.linyi.gov.cn/BidOpening/bidopeninghallaction/hall/login）投标企业应在开标前 30 分钟内登录网上不见面开标系统进行电子签到，磋商时间截止系统自动停止签到。</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开标时，投标企业可在系统内观看开标过程。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投标企业务必按照网上不见面开标大厅操作手册的要求设置参与网上不见面开标的电脑环境，若因电脑环境未按要求设置导致签到失败、解密失败或无法解密等，视为该投标企业自动放弃投 标，将被退回响应文件，后果由投标企业自行承担。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各供应商在报价截止（开标）时间后 30 分钟内登陆临沂市公共资源交易中心网电子招投标交易平台解密响应文件，过时视为响应文件未送达，作无效标处理。</w:t>
            </w:r>
            <w: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供应商需要登陆临沂市公共资源交易网--企业用户登录--政府采购项目，使用 CA 锁从网上下载磋商文件，使用电子响应文件制作专用软件制作电子响应文件，并使用 CA 锁进行电子响应文件制作加解密、电子签章等，并于投标截止时间之前将加密版电子文件上传至电子招投标交易平台。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1.响应文件递交方法：（1）加密的电子响应文件一份：在临沂市公共资源电子交易平台领取电子磋商文件之后制作电子响应文件（格式为.LYTF）,并上传到系统中。电子开评标系统中，电子投标函报价与电子响应文件报价不一致的投标将被否决。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2.投标人有多个 CA 锁的，请务必用制作电子投标文件时使用的CA 锁解密投标文件，否则将导致电子版投标文件解密失败。因此原因造成的一切后果，由投标人自负。供应商须保证启用电子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版时能正常读取，否则出现问题，后果自负。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3.竞争性磋商文件中要求响应文件加盖“公章”是指供应商的法定名称章，电子响应文件加盖电子章。 </w:t>
            </w:r>
          </w:p>
          <w:p>
            <w:pPr>
              <w:keepNext w:val="0"/>
              <w:keepLines w:val="0"/>
              <w:suppressLineNumbers w:val="0"/>
              <w:tabs>
                <w:tab w:val="left" w:pos="3122"/>
              </w:tabs>
              <w:spacing w:before="0" w:beforeAutospacing="0" w:after="0" w:afterAutospacing="0" w:line="400" w:lineRule="exact"/>
              <w:ind w:left="0" w:right="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4.针对同一项目，不同供应商使用同一计算机制作并生成电子响应文件的视为文件制作机器码一致，一经发现，视为供应商相互串通报价，将导致报价均被拒绝且按串通报价处理。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投标截止</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及磋商</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1.磋商时间：2021 年 3 月 31日 09时 30 分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2.磋商地点：临沂市公共资源交易中心开标室（临沂市政务服务中心 5 楼）。</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供应商应委派委托代理人持授权委托书在指定的磋商地点 进行多次磋商报价事宜。 </w:t>
            </w:r>
          </w:p>
          <w:p>
            <w:pPr>
              <w:keepNext w:val="0"/>
              <w:keepLines w:val="0"/>
              <w:suppressLineNumbers w:val="0"/>
              <w:tabs>
                <w:tab w:val="left" w:pos="3122"/>
              </w:tabs>
              <w:spacing w:before="0" w:beforeAutospacing="0" w:after="0" w:afterAutospacing="0" w:line="400" w:lineRule="exact"/>
              <w:ind w:left="0" w:right="0"/>
              <w:jc w:val="left"/>
              <w:rPr>
                <w:rFonts w:hint="default" w:ascii="宋体" w:hAnsi="宋体" w:cs="宋体"/>
                <w:b/>
                <w:bCs w:val="0"/>
                <w:color w:val="000000" w:themeColor="text1"/>
                <w:kern w:val="11"/>
                <w:sz w:val="28"/>
                <w:szCs w:val="21"/>
                <w14:textFill>
                  <w14:solidFill>
                    <w14:schemeClr w14:val="tx1"/>
                  </w14:solidFill>
                </w14:textFill>
              </w:rPr>
            </w:pPr>
            <w:r>
              <w:rPr>
                <w:rFonts w:hint="default" w:ascii="宋体" w:hAnsi="宋体" w:cs="宋体"/>
                <w:b/>
                <w:bCs w:val="0"/>
                <w:color w:val="000000" w:themeColor="text1"/>
                <w:kern w:val="11"/>
                <w:sz w:val="28"/>
                <w:szCs w:val="21"/>
                <w14:textFill>
                  <w14:solidFill>
                    <w14:schemeClr w14:val="tx1"/>
                  </w14:solidFill>
                </w14:textFill>
              </w:rPr>
              <w:t>3</w:t>
            </w:r>
            <w:r>
              <w:rPr>
                <w:rFonts w:hint="eastAsia" w:ascii="宋体" w:hAnsi="宋体" w:cs="宋体"/>
                <w:b/>
                <w:bCs w:val="0"/>
                <w:color w:val="000000" w:themeColor="text1"/>
                <w:kern w:val="11"/>
                <w:sz w:val="28"/>
                <w:szCs w:val="21"/>
                <w14:textFill>
                  <w14:solidFill>
                    <w14:schemeClr w14:val="tx1"/>
                  </w14:solidFill>
                </w14:textFill>
              </w:rPr>
              <w:t>、需要递交的材料：</w:t>
            </w:r>
            <w:r>
              <w:rPr>
                <w:rFonts w:hint="default" w:ascii="宋体" w:hAnsi="宋体" w:cs="宋体"/>
                <w:b/>
                <w:bCs w:val="0"/>
                <w:color w:val="000000" w:themeColor="text1"/>
                <w:kern w:val="11"/>
                <w:sz w:val="28"/>
                <w:szCs w:val="21"/>
                <w14:textFill>
                  <w14:solidFill>
                    <w14:schemeClr w14:val="tx1"/>
                  </w14:solidFill>
                </w14:textFill>
              </w:rPr>
              <w:t xml:space="preserve"> </w:t>
            </w:r>
          </w:p>
          <w:p>
            <w:pPr>
              <w:keepNext w:val="0"/>
              <w:keepLines w:val="0"/>
              <w:suppressLineNumbers w:val="0"/>
              <w:tabs>
                <w:tab w:val="left" w:pos="3122"/>
              </w:tabs>
              <w:spacing w:before="0" w:beforeAutospacing="0" w:after="0" w:afterAutospacing="0" w:line="400" w:lineRule="exact"/>
              <w:ind w:left="0" w:right="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本项目采用网上不见面方式开标，无须现场递交纸质材料。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评标方法</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注意事项</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cs="宋体"/>
                <w:b/>
                <w:bCs w:val="0"/>
                <w:color w:val="000000" w:themeColor="text1"/>
                <w:kern w:val="11"/>
                <w:sz w:val="28"/>
                <w:szCs w:val="21"/>
                <w14:textFill>
                  <w14:solidFill>
                    <w14:schemeClr w14:val="tx1"/>
                  </w14:solidFill>
                </w14:textFill>
              </w:rPr>
              <w:t>潜在</w:t>
            </w:r>
            <w:r>
              <w:rPr>
                <w:rFonts w:hint="eastAsia" w:ascii="宋体" w:hAnsi="宋体" w:cs="宋体"/>
                <w:b/>
                <w:bCs w:val="0"/>
                <w:color w:val="000000" w:themeColor="text1"/>
                <w:kern w:val="11"/>
                <w:sz w:val="28"/>
                <w:szCs w:val="21"/>
                <w:lang w:eastAsia="zh-CN"/>
                <w14:textFill>
                  <w14:solidFill>
                    <w14:schemeClr w14:val="tx1"/>
                  </w14:solidFill>
                </w14:textFill>
              </w:rPr>
              <w:t>供应商</w:t>
            </w:r>
            <w:r>
              <w:rPr>
                <w:rFonts w:hint="eastAsia" w:ascii="宋体" w:hAnsi="宋体" w:cs="宋体"/>
                <w:b/>
                <w:bCs w:val="0"/>
                <w:color w:val="000000" w:themeColor="text1"/>
                <w:kern w:val="11"/>
                <w:sz w:val="28"/>
                <w:szCs w:val="21"/>
                <w14:textFill>
                  <w14:solidFill>
                    <w14:schemeClr w14:val="tx1"/>
                  </w14:solidFill>
                </w14:textFill>
              </w:rPr>
              <w:t>应自行关注临沂市公共资源交易网电子招投标交易平台，因自身贻误行为未成功下载</w:t>
            </w:r>
            <w:r>
              <w:rPr>
                <w:rFonts w:hint="eastAsia" w:ascii="宋体" w:hAnsi="宋体" w:cs="宋体"/>
                <w:b/>
                <w:bCs w:val="0"/>
                <w:color w:val="000000" w:themeColor="text1"/>
                <w:kern w:val="11"/>
                <w:sz w:val="28"/>
                <w:szCs w:val="21"/>
                <w:lang w:eastAsia="zh-CN"/>
                <w14:textFill>
                  <w14:solidFill>
                    <w14:schemeClr w14:val="tx1"/>
                  </w14:solidFill>
                </w14:textFill>
              </w:rPr>
              <w:t>磋商文件</w:t>
            </w:r>
            <w:r>
              <w:rPr>
                <w:rFonts w:hint="eastAsia" w:ascii="宋体" w:hAnsi="宋体" w:cs="宋体"/>
                <w:b/>
                <w:bCs w:val="0"/>
                <w:color w:val="000000" w:themeColor="text1"/>
                <w:kern w:val="11"/>
                <w:sz w:val="28"/>
                <w:szCs w:val="21"/>
                <w14:textFill>
                  <w14:solidFill>
                    <w14:schemeClr w14:val="tx1"/>
                  </w14:solidFill>
                </w14:textFill>
              </w:rPr>
              <w:t>及澄清、修改、补充等文件、未在中国山东政府采购网通过对本项目投标备案录入，导致投标失败的，责任自负。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ind w:left="0" w:right="0" w:right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bidi="ar-SA"/>
                <w14:textFill>
                  <w14:solidFill>
                    <w14:schemeClr w14:val="tx1"/>
                  </w14:solidFill>
                </w14:textFill>
              </w:rPr>
              <w:t>成交服务费</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ind w:left="0" w:right="0" w:rightChars="0"/>
              <w:jc w:val="both"/>
              <w:rPr>
                <w:rFonts w:hint="default" w:eastAsia="宋体" w:asciiTheme="minorEastAsia" w:hAnsiTheme="minorEastAsia" w:cstheme="minorEastAsia"/>
                <w:b/>
                <w:bCs/>
                <w:color w:val="000000" w:themeColor="text1"/>
                <w:kern w:val="1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en-US" w:bidi="ar-SA"/>
                <w14:textFill>
                  <w14:solidFill>
                    <w14:schemeClr w14:val="tx1"/>
                  </w14:solidFill>
                </w14:textFill>
              </w:rPr>
              <w:t>按照国家有关规定执行</w:t>
            </w:r>
            <w:r>
              <w:rPr>
                <w:rFonts w:hint="eastAsia" w:asciiTheme="minorEastAsia" w:hAnsiTheme="minorEastAsia" w:eastAsiaTheme="minorEastAsia" w:cstheme="minorEastAsia"/>
                <w:color w:val="000000" w:themeColor="text1"/>
                <w:sz w:val="28"/>
                <w:szCs w:val="28"/>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项目联系人</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武工</w:t>
            </w:r>
          </w:p>
          <w:p>
            <w:pPr>
              <w:keepNext w:val="0"/>
              <w:keepLines w:val="0"/>
              <w:suppressLineNumbers w:val="0"/>
              <w:topLinePunct/>
              <w:spacing w:before="0" w:beforeAutospacing="0" w:after="0" w:afterAutospacing="0" w:line="44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联系方式：</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
              </w:numPr>
              <w:suppressLineNumbers w:val="0"/>
              <w:tabs>
                <w:tab w:val="left" w:pos="3122"/>
              </w:tabs>
              <w:spacing w:before="0" w:beforeAutospacing="0" w:after="0" w:afterAutospacing="0" w:line="400" w:lineRule="exact"/>
              <w:ind w:left="425" w:leftChars="0" w:right="0" w:hanging="425"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83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不管投标结果如何，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自行承担所有与参加投标有关的费用，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一旦参加本项目投标，即被认为接受了本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8"/>
                <w:szCs w:val="28"/>
                <w14:textFill>
                  <w14:solidFill>
                    <w14:schemeClr w14:val="tx1"/>
                  </w14:solidFill>
                </w14:textFill>
              </w:rPr>
              <w:t>文件的所有条件和规定。</w:t>
            </w:r>
          </w:p>
        </w:tc>
      </w:tr>
    </w:tbl>
    <w:p>
      <w:pPr>
        <w:pStyle w:val="23"/>
        <w:ind w:left="0" w:leftChars="0" w:firstLine="0" w:firstLineChars="0"/>
        <w:rPr>
          <w:rFonts w:hint="eastAsia" w:eastAsia="宋体"/>
          <w:color w:val="000000" w:themeColor="text1"/>
          <w:lang w:eastAsia="zh-CN"/>
          <w14:textFill>
            <w14:solidFill>
              <w14:schemeClr w14:val="tx1"/>
            </w14:solidFill>
          </w14:textFill>
        </w:rPr>
      </w:pPr>
    </w:p>
    <w:p>
      <w:pPr>
        <w:pStyle w:val="23"/>
        <w:ind w:left="0" w:leftChars="0" w:firstLine="0" w:firstLineChars="0"/>
        <w:rPr>
          <w:rFonts w:hint="eastAsia" w:eastAsia="宋体"/>
          <w:color w:val="000000" w:themeColor="text1"/>
          <w:lang w:eastAsia="zh-CN"/>
          <w14:textFill>
            <w14:solidFill>
              <w14:schemeClr w14:val="tx1"/>
            </w14:solidFill>
          </w14:textFill>
        </w:rPr>
      </w:pPr>
    </w:p>
    <w:p>
      <w:pPr>
        <w:keepNext w:val="0"/>
        <w:keepLines w:val="0"/>
        <w:pageBreakBefore w:val="0"/>
        <w:widowControl w:val="0"/>
        <w:kinsoku/>
        <w:wordWrap/>
        <w:overflowPunct/>
        <w:bidi w:val="0"/>
        <w:snapToGrid/>
        <w:spacing w:line="440" w:lineRule="exact"/>
        <w:jc w:val="center"/>
        <w:textAlignment w:val="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一、总 则</w:t>
      </w:r>
    </w:p>
    <w:p>
      <w:pPr>
        <w:keepNext w:val="0"/>
        <w:keepLines w:val="0"/>
        <w:pageBreakBefore w:val="0"/>
        <w:widowControl w:val="0"/>
        <w:kinsoku/>
        <w:wordWrap/>
        <w:overflowPunct/>
        <w:bidi w:val="0"/>
        <w:snapToGrid/>
        <w:spacing w:line="440" w:lineRule="exact"/>
        <w:ind w:firstLine="551" w:firstLineChars="196"/>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1.适用范围</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1.1本</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文件仅适用于</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第一章《</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公告》中所叙述的项目。</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2.1采购人系指</w:t>
      </w:r>
      <w:r>
        <w:rPr>
          <w:rFonts w:hint="eastAsia" w:ascii="宋体" w:hAnsi="宋体"/>
          <w:color w:val="000000" w:themeColor="text1"/>
          <w:sz w:val="28"/>
          <w:szCs w:val="28"/>
          <w:lang w:eastAsia="zh-CN"/>
          <w14:textFill>
            <w14:solidFill>
              <w14:schemeClr w14:val="tx1"/>
            </w14:solidFill>
          </w14:textFill>
        </w:rPr>
        <w:t>山东省临沂卫生学校</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2.2采购代理机构系指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山东华方项目管理有限公司</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2.3供应商系指</w:t>
      </w:r>
      <w:r>
        <w:rPr>
          <w:rFonts w:hint="eastAsia" w:ascii="宋体" w:hAnsi="宋体" w:cs="宋体"/>
          <w:color w:val="000000" w:themeColor="text1"/>
          <w:kern w:val="0"/>
          <w:sz w:val="28"/>
          <w:szCs w:val="28"/>
          <w14:textFill>
            <w14:solidFill>
              <w14:schemeClr w14:val="tx1"/>
            </w14:solidFill>
          </w14:textFill>
        </w:rPr>
        <w:t>响应采购、参加报价竞争的的法人单位或其它组织</w:t>
      </w:r>
      <w:r>
        <w:rPr>
          <w:rFonts w:hint="eastAsia" w:ascii="宋体" w:hAnsi="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lang w:val="en-US" w:eastAsia="zh-CN"/>
          <w14:textFill>
            <w14:solidFill>
              <w14:schemeClr w14:val="tx1"/>
            </w14:solidFill>
          </w14:textFill>
        </w:rPr>
        <w:t>评审</w:t>
      </w:r>
      <w:r>
        <w:rPr>
          <w:rFonts w:hint="eastAsia" w:ascii="宋体" w:hAnsi="宋体"/>
          <w:color w:val="000000" w:themeColor="text1"/>
          <w:sz w:val="28"/>
          <w:szCs w:val="28"/>
          <w14:textFill>
            <w14:solidFill>
              <w14:schemeClr w14:val="tx1"/>
            </w14:solidFill>
          </w14:textFill>
        </w:rPr>
        <w:t>小组系指由采购代理机构依法</w:t>
      </w:r>
      <w:r>
        <w:rPr>
          <w:rFonts w:hint="eastAsia" w:ascii="宋体" w:hAnsi="宋体" w:cs="宋体"/>
          <w:color w:val="000000" w:themeColor="text1"/>
          <w:sz w:val="28"/>
          <w:szCs w:val="28"/>
          <w14:textFill>
            <w14:solidFill>
              <w14:schemeClr w14:val="tx1"/>
            </w14:solidFill>
          </w14:textFill>
        </w:rPr>
        <w:t>负责组织</w:t>
      </w:r>
      <w:r>
        <w:rPr>
          <w:rFonts w:hint="eastAsia" w:ascii="宋体" w:hAnsi="宋体"/>
          <w:color w:val="000000" w:themeColor="text1"/>
          <w:sz w:val="28"/>
          <w:szCs w:val="28"/>
          <w14:textFill>
            <w14:solidFill>
              <w14:schemeClr w14:val="tx1"/>
            </w14:solidFill>
          </w14:textFill>
        </w:rPr>
        <w:t>，由采购人和有关专家组成以确定成交供应商的临时组织。</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2.5“成交供应商”系指响应文件满足磋商文件全部实质性要求且按照评审因素的量化指标评审得分最高的供应商。</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文件中的“甲方”系指本项目的采购人，“乙方”系指本项目的成交供应商。</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2.7上一年度是指从上一年1月1日至本项目</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公告发布之日，上两年度是指从上两年1月1日至本项目</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公告发布之日，以此类推。</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2.8书面形式包括书面文字、电传、传真、电报、政府采购信息发布网站公告（临沂市公共资源交易网：http://zfcg.linyi.gov.cn/）。</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2.9原件系指最初产生的区别于复制件、影印件、传真件、扫描件的原始文件或文件的原本或供应商所在地公证处出具的文件复制件公证书。</w:t>
      </w:r>
    </w:p>
    <w:p>
      <w:pPr>
        <w:keepNext w:val="0"/>
        <w:keepLines w:val="0"/>
        <w:pageBreakBefore w:val="0"/>
        <w:widowControl w:val="0"/>
        <w:kinsoku/>
        <w:wordWrap/>
        <w:overflowPunct/>
        <w:bidi w:val="0"/>
        <w:snapToGrid/>
        <w:spacing w:line="44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3.使用文字种类、计量单位、时间单位及货币种类</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3.1</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文件、采购代理机构与供应商之间有关采购活动所有书面形式的来往函件、记录等均应使用简体中文。</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w:t>
      </w:r>
      <w:r>
        <w:rPr>
          <w:rFonts w:hint="eastAsia" w:cs="Arial"/>
          <w:color w:val="000000" w:themeColor="text1"/>
          <w:sz w:val="28"/>
          <w:szCs w:val="28"/>
          <w14:textFill>
            <w14:solidFill>
              <w14:schemeClr w14:val="tx1"/>
            </w14:solidFill>
          </w14:textFill>
        </w:rPr>
        <w:t>供应商可以在</w:t>
      </w:r>
      <w:r>
        <w:rPr>
          <w:rFonts w:hint="eastAsia" w:cs="Arial"/>
          <w:color w:val="000000" w:themeColor="text1"/>
          <w:sz w:val="28"/>
          <w:szCs w:val="28"/>
          <w:lang w:val="en-US" w:eastAsia="zh-CN"/>
          <w14:textFill>
            <w14:solidFill>
              <w14:schemeClr w14:val="tx1"/>
            </w14:solidFill>
          </w14:textFill>
        </w:rPr>
        <w:t>响应文件</w:t>
      </w:r>
      <w:r>
        <w:rPr>
          <w:rFonts w:hint="eastAsia" w:cs="Arial"/>
          <w:color w:val="000000" w:themeColor="text1"/>
          <w:sz w:val="28"/>
          <w:szCs w:val="28"/>
          <w14:textFill>
            <w14:solidFill>
              <w14:schemeClr w14:val="tx1"/>
            </w14:solidFill>
          </w14:textFill>
        </w:rPr>
        <w:t>中提交用其他语言打印的数据或资料，但是必须提供由专业翻译机构出具的简体中文译文，并以简体中文译文为准，否则视同供应商未提供该数据或资料。</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3.3除</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文件中另有规定外，</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文件所使用的计量单位，均须采用中华人民共和国法定计量单位。</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3.4除</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文件中另有规定外，</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文件所使用的时间单位“天”、“日”均指日历天。</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3.5</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文件及</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文件中有关货币的数额表示全部以人民币计算。</w:t>
      </w:r>
    </w:p>
    <w:p>
      <w:pPr>
        <w:keepNext w:val="0"/>
        <w:keepLines w:val="0"/>
        <w:pageBreakBefore w:val="0"/>
        <w:widowControl w:val="0"/>
        <w:kinsoku/>
        <w:wordWrap/>
        <w:overflowPunct/>
        <w:bidi w:val="0"/>
        <w:snapToGrid/>
        <w:spacing w:line="44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4.报价费用</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4.1供应商应自行承担所有与参加报价有关的费用。不论报价的结果如何，采购人、采购代理机构在任何情况下均无义务和责任承担这些费用。</w:t>
      </w:r>
    </w:p>
    <w:p>
      <w:pPr>
        <w:keepNext w:val="0"/>
        <w:keepLines w:val="0"/>
        <w:pageBreakBefore w:val="0"/>
        <w:widowControl w:val="0"/>
        <w:kinsoku/>
        <w:wordWrap/>
        <w:overflowPunct/>
        <w:bidi w:val="0"/>
        <w:snapToGrid/>
        <w:spacing w:line="44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5.合格的供应商</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5.1供应商必须满足本</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第一章《</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公告》中的相关要求。</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5.2单位负责人为同一人或者存在直接控股、管理关系的不同供应商，不得参加同一合同项下的政府采购活动。</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bidi w:val="0"/>
        <w:snapToGrid/>
        <w:spacing w:line="440" w:lineRule="exact"/>
        <w:ind w:left="48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5.4供应商参加政府采购活动前三年内，在经营活动中没有重大违法记录。</w:t>
      </w:r>
    </w:p>
    <w:p>
      <w:pPr>
        <w:keepNext w:val="0"/>
        <w:keepLines w:val="0"/>
        <w:pageBreakBefore w:val="0"/>
        <w:widowControl w:val="0"/>
        <w:kinsoku/>
        <w:wordWrap/>
        <w:overflowPunct/>
        <w:topLinePunct/>
        <w:bidi w:val="0"/>
        <w:snapToGrid/>
        <w:spacing w:line="440" w:lineRule="exact"/>
        <w:ind w:left="48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5.5供应商应当遵守国家、山东省、临沂市有关的法律、法规和政策。</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5.6查询及使用信用记录：根据《财政部关于在政府采购活动中查询及使用信用记录有关问题的通知》（财库</w:t>
      </w:r>
      <w:r>
        <w:rPr>
          <w:rFonts w:ascii="宋体" w:hAnsi="宋体"/>
          <w:color w:val="000000" w:themeColor="text1"/>
          <w:sz w:val="28"/>
          <w:szCs w:val="28"/>
          <w14:textFill>
            <w14:solidFill>
              <w14:schemeClr w14:val="tx1"/>
            </w14:solidFill>
          </w14:textFill>
        </w:rPr>
        <w:t>[2016]125</w:t>
      </w:r>
      <w:r>
        <w:rPr>
          <w:rFonts w:hint="eastAsia" w:ascii="宋体" w:hAnsi="宋体"/>
          <w:color w:val="000000" w:themeColor="text1"/>
          <w:sz w:val="28"/>
          <w:szCs w:val="28"/>
          <w14:textFill>
            <w14:solidFill>
              <w14:schemeClr w14:val="tx1"/>
            </w14:solidFill>
          </w14:textFill>
        </w:rPr>
        <w:t>号）和《关于做好政府采购信用信息查询使用及登记工作的通知》（鲁财采</w:t>
      </w:r>
      <w:r>
        <w:rPr>
          <w:rFonts w:ascii="宋体" w:hAnsi="宋体"/>
          <w:color w:val="000000" w:themeColor="text1"/>
          <w:sz w:val="28"/>
          <w:szCs w:val="28"/>
          <w14:textFill>
            <w14:solidFill>
              <w14:schemeClr w14:val="tx1"/>
            </w14:solidFill>
          </w14:textFill>
        </w:rPr>
        <w:t>[2016]34</w:t>
      </w:r>
      <w:r>
        <w:rPr>
          <w:rFonts w:hint="eastAsia" w:ascii="宋体" w:hAnsi="宋体"/>
          <w:color w:val="000000" w:themeColor="text1"/>
          <w:sz w:val="28"/>
          <w:szCs w:val="28"/>
          <w14:textFill>
            <w14:solidFill>
              <w14:schemeClr w14:val="tx1"/>
            </w14:solidFill>
          </w14:textFill>
        </w:rPr>
        <w:t>号）文件规定，采购人及采购代理机构将对供应商在递交</w:t>
      </w:r>
      <w:r>
        <w:rPr>
          <w:rFonts w:hint="eastAsia" w:ascii="宋体" w:hAnsi="宋体"/>
          <w:color w:val="000000" w:themeColor="text1"/>
          <w:sz w:val="28"/>
          <w:szCs w:val="28"/>
          <w:lang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截止时间之前的信用记录进行查询，查询网址为信用中国（</w:t>
      </w:r>
      <w:r>
        <w:rPr>
          <w:rFonts w:ascii="宋体" w:hAnsi="宋体"/>
          <w:color w:val="000000" w:themeColor="text1"/>
          <w:sz w:val="28"/>
          <w:szCs w:val="28"/>
          <w14:textFill>
            <w14:solidFill>
              <w14:schemeClr w14:val="tx1"/>
            </w14:solidFill>
          </w14:textFill>
        </w:rPr>
        <w:t>www.creditchina.gov.cn</w:t>
      </w:r>
      <w:r>
        <w:rPr>
          <w:rFonts w:hint="eastAsia" w:ascii="宋体" w:hAnsi="宋体"/>
          <w:color w:val="000000" w:themeColor="text1"/>
          <w:sz w:val="28"/>
          <w:szCs w:val="28"/>
          <w14:textFill>
            <w14:solidFill>
              <w14:schemeClr w14:val="tx1"/>
            </w14:solidFill>
          </w14:textFill>
        </w:rPr>
        <w:t>）、中国政府采购网（</w:t>
      </w:r>
      <w:r>
        <w:rPr>
          <w:rFonts w:ascii="宋体" w:hAnsi="宋体"/>
          <w:color w:val="000000" w:themeColor="text1"/>
          <w:sz w:val="28"/>
          <w:szCs w:val="28"/>
          <w14:textFill>
            <w14:solidFill>
              <w14:schemeClr w14:val="tx1"/>
            </w14:solidFill>
          </w14:textFill>
        </w:rPr>
        <w:t>www.ccgp.gov.cn</w:t>
      </w:r>
      <w:r>
        <w:rPr>
          <w:rFonts w:hint="eastAsia" w:ascii="宋体" w:hAnsi="宋体"/>
          <w:color w:val="000000" w:themeColor="text1"/>
          <w:sz w:val="28"/>
          <w:szCs w:val="28"/>
          <w14:textFill>
            <w14:solidFill>
              <w14:schemeClr w14:val="tx1"/>
            </w14:solidFill>
          </w14:textFill>
        </w:rPr>
        <w:t>）、信用山东（</w:t>
      </w:r>
      <w:r>
        <w:rPr>
          <w:color w:val="000000" w:themeColor="text1"/>
          <w:sz w:val="28"/>
          <w:szCs w:val="28"/>
          <w14:textFill>
            <w14:solidFill>
              <w14:schemeClr w14:val="tx1"/>
            </w14:solidFill>
          </w14:textFill>
        </w:rPr>
        <w:fldChar w:fldCharType="begin" w:fldLock="1"/>
      </w:r>
      <w:r>
        <w:rPr>
          <w:color w:val="000000" w:themeColor="text1"/>
          <w:sz w:val="28"/>
          <w:szCs w:val="28"/>
          <w14:textFill>
            <w14:solidFill>
              <w14:schemeClr w14:val="tx1"/>
            </w14:solidFill>
          </w14:textFill>
        </w:rPr>
        <w:instrText xml:space="preserve"> HYPERLINK "http://www.creditsd.gov.cn" </w:instrText>
      </w:r>
      <w:r>
        <w:rPr>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www.creditsd.gov.cn</w:t>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并对信用信息查询记录和证据进行网页页面留存。</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bidi w:val="0"/>
        <w:snapToGrid/>
        <w:spacing w:line="440" w:lineRule="exact"/>
        <w:ind w:firstLine="560" w:firstLineChars="200"/>
        <w:jc w:val="left"/>
        <w:textAlignment w:val="auto"/>
        <w:outlineLvl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供应商在参加政府采购活动前</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年内因违法经营被禁止在一定期限内参加政府采购活动，期限届满的，可以参加政府采购活动。</w:t>
      </w:r>
    </w:p>
    <w:p>
      <w:pPr>
        <w:pStyle w:val="27"/>
        <w:keepNext w:val="0"/>
        <w:keepLines w:val="0"/>
        <w:pageBreakBefore w:val="0"/>
        <w:widowControl w:val="0"/>
        <w:kinsoku/>
        <w:wordWrap/>
        <w:overflowPunct/>
        <w:bidi w:val="0"/>
        <w:snapToGrid/>
        <w:spacing w:line="440" w:lineRule="exact"/>
        <w:ind w:firstLine="560" w:firstLineChars="200"/>
        <w:textAlignment w:val="auto"/>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5.7</w:t>
      </w:r>
      <w:r>
        <w:rPr>
          <w:rFonts w:hint="eastAsia" w:hAnsi="宋体"/>
          <w:color w:val="000000" w:themeColor="text1"/>
          <w:sz w:val="28"/>
          <w:szCs w:val="28"/>
          <w:lang w:val="en-US" w:eastAsia="zh-CN"/>
          <w14:textFill>
            <w14:solidFill>
              <w14:schemeClr w14:val="tx1"/>
            </w14:solidFill>
          </w14:textFill>
        </w:rPr>
        <w:t>磋商</w:t>
      </w:r>
      <w:r>
        <w:rPr>
          <w:rFonts w:hint="eastAsia" w:hAnsi="宋体"/>
          <w:color w:val="000000" w:themeColor="text1"/>
          <w:sz w:val="28"/>
          <w:szCs w:val="28"/>
          <w14:textFill>
            <w14:solidFill>
              <w14:schemeClr w14:val="tx1"/>
            </w14:solidFill>
          </w14:textFill>
        </w:rPr>
        <w:t>文件规定的其他情形。</w:t>
      </w:r>
    </w:p>
    <w:p>
      <w:pPr>
        <w:keepNext w:val="0"/>
        <w:keepLines w:val="0"/>
        <w:pageBreakBefore w:val="0"/>
        <w:widowControl w:val="0"/>
        <w:kinsoku/>
        <w:wordWrap/>
        <w:overflowPunct/>
        <w:bidi w:val="0"/>
        <w:snapToGrid/>
        <w:spacing w:line="44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lang w:val="en-US" w:eastAsia="zh-CN"/>
          <w14:textFill>
            <w14:solidFill>
              <w14:schemeClr w14:val="tx1"/>
            </w14:solidFill>
          </w14:textFill>
        </w:rPr>
        <w:t>投标</w:t>
      </w:r>
      <w:r>
        <w:rPr>
          <w:rFonts w:hint="eastAsia" w:ascii="宋体" w:hAnsi="宋体"/>
          <w:b/>
          <w:color w:val="000000" w:themeColor="text1"/>
          <w:sz w:val="28"/>
          <w:szCs w:val="28"/>
          <w14:textFill>
            <w14:solidFill>
              <w14:schemeClr w14:val="tx1"/>
            </w14:solidFill>
          </w14:textFill>
        </w:rPr>
        <w:t>有效期</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6.1</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文件的有效期为自</w:t>
      </w:r>
      <w:r>
        <w:rPr>
          <w:rFonts w:hint="eastAsia"/>
          <w:color w:val="000000" w:themeColor="text1"/>
          <w:sz w:val="28"/>
          <w:szCs w:val="28"/>
          <w:lang w:val="en-US" w:eastAsia="zh-CN"/>
          <w14:textFill>
            <w14:solidFill>
              <w14:schemeClr w14:val="tx1"/>
            </w14:solidFill>
          </w14:textFill>
        </w:rPr>
        <w:t>投标</w:t>
      </w:r>
      <w:r>
        <w:rPr>
          <w:rFonts w:hint="eastAsia"/>
          <w:color w:val="000000" w:themeColor="text1"/>
          <w:sz w:val="28"/>
          <w:szCs w:val="28"/>
          <w14:textFill>
            <w14:solidFill>
              <w14:schemeClr w14:val="tx1"/>
            </w14:solidFill>
          </w14:textFill>
        </w:rPr>
        <w:t>截止时间起90日。在此期间，凡符合</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文件要求的</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文件均保持有效；供应商的</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文件将受</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文件约束，如供应商被授予合同，供应商不得拒绝。</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6.2原定报价有效期终止之前，若出现特殊情况，采购代理机构可以书面形式向供应商提出延长报价有效期的要求。</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6.3供应商须以书面形式答复是否接受延长报价有效期的要求。</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6.4因延长报价有效期造成供应商损失的，采购人、采购代理机构应当给予赔偿，但因不可抗力需要延长报价有效期的除外。</w:t>
      </w:r>
    </w:p>
    <w:p>
      <w:pPr>
        <w:pStyle w:val="28"/>
        <w:keepNext w:val="0"/>
        <w:keepLines w:val="0"/>
        <w:pageBreakBefore w:val="0"/>
        <w:widowControl w:val="0"/>
        <w:kinsoku/>
        <w:wordWrap/>
        <w:overflowPunct/>
        <w:bidi w:val="0"/>
        <w:snapToGrid/>
        <w:spacing w:beforeAutospacing="0" w:afterAutospacing="0" w:line="440" w:lineRule="exact"/>
        <w:ind w:firstLine="562" w:firstLineChars="200"/>
        <w:jc w:val="both"/>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7.投标保证金</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rFonts w:hint="eastAsia"/>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为进一步深化“放管服”改革，切实减轻企业负担，优化营商环境，根据省财政厅、市财政局《关于取消政府采购投标保证金等有关事项》的通知，政府采购项目投标保证金不再收取。</w:t>
      </w:r>
    </w:p>
    <w:p>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firstLine="562" w:firstLineChars="200"/>
        <w:textAlignment w:val="auto"/>
        <w:rPr>
          <w:rFonts w:hint="eastAsia"/>
          <w:b/>
          <w:color w:val="000000" w:themeColor="text1"/>
          <w:kern w:val="2"/>
          <w:sz w:val="28"/>
          <w:szCs w:val="28"/>
          <w14:textFill>
            <w14:solidFill>
              <w14:schemeClr w14:val="tx1"/>
            </w14:solidFill>
          </w14:textFill>
        </w:rPr>
      </w:pPr>
      <w:r>
        <w:rPr>
          <w:rFonts w:hint="eastAsia"/>
          <w:b/>
          <w:color w:val="000000" w:themeColor="text1"/>
          <w:kern w:val="2"/>
          <w:sz w:val="28"/>
          <w:szCs w:val="28"/>
          <w14:textFill>
            <w14:solidFill>
              <w14:schemeClr w14:val="tx1"/>
            </w14:solidFill>
          </w14:textFill>
        </w:rPr>
        <w:t>8.基础资料提供</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8.1</w:t>
      </w:r>
      <w:r>
        <w:rPr>
          <w:rFonts w:hint="eastAsia"/>
          <w:color w:val="000000" w:themeColor="text1"/>
          <w:sz w:val="28"/>
          <w:szCs w:val="28"/>
          <w:lang w:val="en-US" w:eastAsia="zh-CN"/>
          <w14:textFill>
            <w14:solidFill>
              <w14:schemeClr w14:val="tx1"/>
            </w14:solidFill>
          </w14:textFill>
        </w:rPr>
        <w:t>供应商</w:t>
      </w:r>
      <w:r>
        <w:rPr>
          <w:rFonts w:hint="eastAsia"/>
          <w:color w:val="000000" w:themeColor="text1"/>
          <w:sz w:val="28"/>
          <w:szCs w:val="28"/>
          <w14:textFill>
            <w14:solidFill>
              <w14:schemeClr w14:val="tx1"/>
            </w14:solidFill>
          </w14:textFill>
        </w:rPr>
        <w:t>确认</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提供的基础资料存在的缺项漏项或计算误差，应于</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文件要求提交</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文件截止时间</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日前以书面形式（加盖</w:t>
      </w:r>
      <w:r>
        <w:rPr>
          <w:rFonts w:hint="eastAsia"/>
          <w:color w:val="000000" w:themeColor="text1"/>
          <w:sz w:val="28"/>
          <w:szCs w:val="28"/>
          <w:lang w:eastAsia="zh-CN"/>
          <w14:textFill>
            <w14:solidFill>
              <w14:schemeClr w14:val="tx1"/>
            </w14:solidFill>
          </w14:textFill>
        </w:rPr>
        <w:t>供应商</w:t>
      </w:r>
      <w:r>
        <w:rPr>
          <w:rFonts w:hint="eastAsia"/>
          <w:color w:val="000000" w:themeColor="text1"/>
          <w:sz w:val="28"/>
          <w:szCs w:val="28"/>
          <w14:textFill>
            <w14:solidFill>
              <w14:schemeClr w14:val="tx1"/>
            </w14:solidFill>
          </w14:textFill>
        </w:rPr>
        <w:t>单位公章，否则不予答复）告知</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供应商</w:t>
      </w:r>
      <w:r>
        <w:rPr>
          <w:rFonts w:hint="eastAsia"/>
          <w:color w:val="000000" w:themeColor="text1"/>
          <w:sz w:val="28"/>
          <w:szCs w:val="28"/>
          <w14:textFill>
            <w14:solidFill>
              <w14:schemeClr w14:val="tx1"/>
            </w14:solidFill>
          </w14:textFill>
        </w:rPr>
        <w:t>未在规定的时间内对</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提供的基础资料提出异议，视为</w:t>
      </w:r>
      <w:r>
        <w:rPr>
          <w:rFonts w:hint="eastAsia"/>
          <w:color w:val="000000" w:themeColor="text1"/>
          <w:sz w:val="28"/>
          <w:szCs w:val="28"/>
          <w:lang w:val="en-US" w:eastAsia="zh-CN"/>
          <w14:textFill>
            <w14:solidFill>
              <w14:schemeClr w14:val="tx1"/>
            </w14:solidFill>
          </w14:textFill>
        </w:rPr>
        <w:t>供应商</w:t>
      </w:r>
      <w:r>
        <w:rPr>
          <w:rFonts w:hint="eastAsia"/>
          <w:color w:val="000000" w:themeColor="text1"/>
          <w:sz w:val="28"/>
          <w:szCs w:val="28"/>
          <w14:textFill>
            <w14:solidFill>
              <w14:schemeClr w14:val="tx1"/>
            </w14:solidFill>
          </w14:textFill>
        </w:rPr>
        <w:t>已认可</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提供的资料包含了本项目所需的基础资料全部内容。</w:t>
      </w:r>
    </w:p>
    <w:p>
      <w:pPr>
        <w:pStyle w:val="28"/>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8.2</w:t>
      </w:r>
      <w:r>
        <w:rPr>
          <w:rFonts w:hint="eastAsia"/>
          <w:color w:val="000000" w:themeColor="text1"/>
          <w:sz w:val="28"/>
          <w:szCs w:val="28"/>
          <w:lang w:val="en-US" w:eastAsia="zh-CN"/>
          <w14:textFill>
            <w14:solidFill>
              <w14:schemeClr w14:val="tx1"/>
            </w14:solidFill>
          </w14:textFill>
        </w:rPr>
        <w:t>供应商</w:t>
      </w:r>
      <w:r>
        <w:rPr>
          <w:rFonts w:hint="eastAsia"/>
          <w:color w:val="000000" w:themeColor="text1"/>
          <w:sz w:val="28"/>
          <w:szCs w:val="28"/>
          <w14:textFill>
            <w14:solidFill>
              <w14:schemeClr w14:val="tx1"/>
            </w14:solidFill>
          </w14:textFill>
        </w:rPr>
        <w:t>认为</w:t>
      </w:r>
      <w:r>
        <w:rPr>
          <w:rFonts w:hint="eastAsia"/>
          <w:color w:val="000000" w:themeColor="text1"/>
          <w:sz w:val="28"/>
          <w:szCs w:val="28"/>
          <w:lang w:eastAsia="zh-CN"/>
          <w14:textFill>
            <w14:solidFill>
              <w14:schemeClr w14:val="tx1"/>
            </w14:solidFill>
          </w14:textFill>
        </w:rPr>
        <w:t>磋商文件</w:t>
      </w:r>
      <w:r>
        <w:rPr>
          <w:rFonts w:hint="eastAsia"/>
          <w:color w:val="000000" w:themeColor="text1"/>
          <w:sz w:val="28"/>
          <w:szCs w:val="28"/>
          <w14:textFill>
            <w14:solidFill>
              <w14:schemeClr w14:val="tx1"/>
            </w14:solidFill>
          </w14:textFill>
        </w:rPr>
        <w:t>存在倾向性、排斥性或影响竞争的其他不当条款的，请在</w:t>
      </w:r>
      <w:r>
        <w:rPr>
          <w:rFonts w:hint="eastAsia"/>
          <w:color w:val="000000" w:themeColor="text1"/>
          <w:sz w:val="28"/>
          <w:szCs w:val="28"/>
          <w:lang w:val="en-US" w:eastAsia="zh-CN"/>
          <w14:textFill>
            <w14:solidFill>
              <w14:schemeClr w14:val="tx1"/>
            </w14:solidFill>
          </w14:textFill>
        </w:rPr>
        <w:t>磋商</w:t>
      </w:r>
      <w:r>
        <w:rPr>
          <w:rFonts w:hint="eastAsia"/>
          <w:color w:val="000000" w:themeColor="text1"/>
          <w:sz w:val="28"/>
          <w:szCs w:val="28"/>
          <w14:textFill>
            <w14:solidFill>
              <w14:schemeClr w14:val="tx1"/>
            </w14:solidFill>
          </w14:textFill>
        </w:rPr>
        <w:t>文件要求提交</w:t>
      </w:r>
      <w:r>
        <w:rPr>
          <w:rFonts w:hint="eastAsia"/>
          <w:color w:val="000000" w:themeColor="text1"/>
          <w:sz w:val="28"/>
          <w:szCs w:val="28"/>
          <w:lang w:eastAsia="zh-CN"/>
          <w14:textFill>
            <w14:solidFill>
              <w14:schemeClr w14:val="tx1"/>
            </w14:solidFill>
          </w14:textFill>
        </w:rPr>
        <w:t>响应文件</w:t>
      </w:r>
      <w:r>
        <w:rPr>
          <w:rFonts w:hint="eastAsia"/>
          <w:color w:val="000000" w:themeColor="text1"/>
          <w:sz w:val="28"/>
          <w:szCs w:val="28"/>
          <w14:textFill>
            <w14:solidFill>
              <w14:schemeClr w14:val="tx1"/>
            </w14:solidFill>
          </w14:textFill>
        </w:rPr>
        <w:t>截止时间</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日前（或</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和所有获得</w:t>
      </w:r>
      <w:r>
        <w:rPr>
          <w:rFonts w:hint="eastAsia"/>
          <w:color w:val="000000" w:themeColor="text1"/>
          <w:sz w:val="28"/>
          <w:szCs w:val="28"/>
          <w:lang w:eastAsia="zh-CN"/>
          <w14:textFill>
            <w14:solidFill>
              <w14:schemeClr w14:val="tx1"/>
            </w14:solidFill>
          </w14:textFill>
        </w:rPr>
        <w:t>磋商文件</w:t>
      </w:r>
      <w:r>
        <w:rPr>
          <w:rFonts w:hint="eastAsia"/>
          <w:color w:val="000000" w:themeColor="text1"/>
          <w:sz w:val="28"/>
          <w:szCs w:val="28"/>
          <w14:textFill>
            <w14:solidFill>
              <w14:schemeClr w14:val="tx1"/>
            </w14:solidFill>
          </w14:textFill>
        </w:rPr>
        <w:t>的</w:t>
      </w:r>
      <w:r>
        <w:rPr>
          <w:rFonts w:hint="eastAsia"/>
          <w:color w:val="000000" w:themeColor="text1"/>
          <w:sz w:val="28"/>
          <w:szCs w:val="28"/>
          <w:lang w:eastAsia="zh-CN"/>
          <w14:textFill>
            <w14:solidFill>
              <w14:schemeClr w14:val="tx1"/>
            </w14:solidFill>
          </w14:textFill>
        </w:rPr>
        <w:t>供应商</w:t>
      </w:r>
      <w:r>
        <w:rPr>
          <w:rFonts w:hint="eastAsia"/>
          <w:color w:val="000000" w:themeColor="text1"/>
          <w:sz w:val="28"/>
          <w:szCs w:val="28"/>
          <w14:textFill>
            <w14:solidFill>
              <w14:schemeClr w14:val="tx1"/>
            </w14:solidFill>
          </w14:textFill>
        </w:rPr>
        <w:t>认可的时间），以有效书面形式（加盖</w:t>
      </w:r>
      <w:r>
        <w:rPr>
          <w:rFonts w:hint="eastAsia"/>
          <w:color w:val="000000" w:themeColor="text1"/>
          <w:sz w:val="28"/>
          <w:szCs w:val="28"/>
          <w:lang w:eastAsia="zh-CN"/>
          <w14:textFill>
            <w14:solidFill>
              <w14:schemeClr w14:val="tx1"/>
            </w14:solidFill>
          </w14:textFill>
        </w:rPr>
        <w:t>供应商</w:t>
      </w:r>
      <w:r>
        <w:rPr>
          <w:rFonts w:hint="eastAsia"/>
          <w:color w:val="000000" w:themeColor="text1"/>
          <w:sz w:val="28"/>
          <w:szCs w:val="28"/>
          <w14:textFill>
            <w14:solidFill>
              <w14:schemeClr w14:val="tx1"/>
            </w14:solidFill>
          </w14:textFill>
        </w:rPr>
        <w:t>单位公章，否则不予答复）向</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提出，</w:t>
      </w:r>
      <w:r>
        <w:rPr>
          <w:rFonts w:hint="eastAsia"/>
          <w:color w:val="000000" w:themeColor="text1"/>
          <w:sz w:val="28"/>
          <w:szCs w:val="28"/>
          <w:lang w:eastAsia="zh-CN"/>
          <w14:textFill>
            <w14:solidFill>
              <w14:schemeClr w14:val="tx1"/>
            </w14:solidFill>
          </w14:textFill>
        </w:rPr>
        <w:t>采购代理机构</w:t>
      </w:r>
      <w:r>
        <w:rPr>
          <w:rFonts w:hint="eastAsia"/>
          <w:color w:val="000000" w:themeColor="text1"/>
          <w:sz w:val="28"/>
          <w:szCs w:val="28"/>
          <w14:textFill>
            <w14:solidFill>
              <w14:schemeClr w14:val="tx1"/>
            </w14:solidFill>
          </w14:textFill>
        </w:rPr>
        <w:t>及时给予答复。</w:t>
      </w:r>
      <w:r>
        <w:rPr>
          <w:rFonts w:hint="eastAsia"/>
          <w:color w:val="000000" w:themeColor="text1"/>
          <w:sz w:val="28"/>
          <w:szCs w:val="28"/>
          <w:lang w:eastAsia="zh-CN"/>
          <w14:textFill>
            <w14:solidFill>
              <w14:schemeClr w14:val="tx1"/>
            </w14:solidFill>
          </w14:textFill>
        </w:rPr>
        <w:t>磋商文件</w:t>
      </w:r>
      <w:r>
        <w:rPr>
          <w:rFonts w:hint="eastAsia"/>
          <w:color w:val="000000" w:themeColor="text1"/>
          <w:sz w:val="28"/>
          <w:szCs w:val="28"/>
          <w14:textFill>
            <w14:solidFill>
              <w14:schemeClr w14:val="tx1"/>
            </w14:solidFill>
          </w14:textFill>
        </w:rPr>
        <w:t>如有实质性变动的，采购单位可视具体情况延长投标截止时间和开标时间，并在规定的开标截止时间</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日前，将变更时间书面通知所有</w:t>
      </w:r>
      <w:r>
        <w:rPr>
          <w:rFonts w:hint="eastAsia"/>
          <w:color w:val="000000" w:themeColor="text1"/>
          <w:sz w:val="28"/>
          <w:szCs w:val="28"/>
          <w:lang w:eastAsia="zh-CN"/>
          <w14:textFill>
            <w14:solidFill>
              <w14:schemeClr w14:val="tx1"/>
            </w14:solidFill>
          </w14:textFill>
        </w:rPr>
        <w:t>磋商文件</w:t>
      </w:r>
      <w:r>
        <w:rPr>
          <w:rFonts w:hint="eastAsia"/>
          <w:color w:val="000000" w:themeColor="text1"/>
          <w:sz w:val="28"/>
          <w:szCs w:val="28"/>
          <w14:textFill>
            <w14:solidFill>
              <w14:schemeClr w14:val="tx1"/>
            </w14:solidFill>
          </w14:textFill>
        </w:rPr>
        <w:t>的收受人。未在要求的时限内提出，则视为</w:t>
      </w:r>
      <w:r>
        <w:rPr>
          <w:rFonts w:hint="eastAsia"/>
          <w:color w:val="000000" w:themeColor="text1"/>
          <w:sz w:val="28"/>
          <w:szCs w:val="28"/>
          <w:lang w:eastAsia="zh-CN"/>
          <w14:textFill>
            <w14:solidFill>
              <w14:schemeClr w14:val="tx1"/>
            </w14:solidFill>
          </w14:textFill>
        </w:rPr>
        <w:t>磋商文件</w:t>
      </w:r>
      <w:r>
        <w:rPr>
          <w:rFonts w:hint="eastAsia"/>
          <w:color w:val="000000" w:themeColor="text1"/>
          <w:sz w:val="28"/>
          <w:szCs w:val="28"/>
          <w14:textFill>
            <w14:solidFill>
              <w14:schemeClr w14:val="tx1"/>
            </w14:solidFill>
          </w14:textFill>
        </w:rPr>
        <w:t>不存在影响竞争的不当条款。</w:t>
      </w:r>
    </w:p>
    <w:p>
      <w:pPr>
        <w:pStyle w:val="13"/>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bookmarkStart w:id="0" w:name="_Toc30698"/>
      <w:bookmarkStart w:id="1" w:name="_Toc486672592"/>
      <w:bookmarkStart w:id="2" w:name="_Toc356464289"/>
      <w:bookmarkStart w:id="3" w:name="_Toc18007"/>
      <w:bookmarkStart w:id="4" w:name="_Toc30835"/>
      <w:bookmarkStart w:id="5" w:name="_Toc486672740"/>
      <w:r>
        <w:rPr>
          <w:rFonts w:hint="eastAsia" w:ascii="宋体" w:hAnsi="宋体"/>
          <w:color w:val="000000" w:themeColor="text1"/>
          <w:sz w:val="28"/>
          <w:szCs w:val="28"/>
          <w14:textFill>
            <w14:solidFill>
              <w14:schemeClr w14:val="tx1"/>
            </w14:solidFill>
          </w14:textFill>
        </w:rPr>
        <w:t>二、</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w:t>
      </w:r>
      <w:bookmarkEnd w:id="0"/>
      <w:bookmarkEnd w:id="1"/>
      <w:bookmarkEnd w:id="2"/>
      <w:bookmarkEnd w:id="3"/>
      <w:bookmarkEnd w:id="4"/>
      <w:bookmarkEnd w:id="5"/>
    </w:p>
    <w:p>
      <w:pPr>
        <w:keepNext w:val="0"/>
        <w:keepLines w:val="0"/>
        <w:pageBreakBefore w:val="0"/>
        <w:widowControl w:val="0"/>
        <w:kinsoku/>
        <w:wordWrap/>
        <w:overflowPunct/>
        <w:topLinePunct/>
        <w:autoSpaceDE/>
        <w:autoSpaceDN/>
        <w:bidi w:val="0"/>
        <w:adjustRightInd/>
        <w:snapToGrid/>
        <w:spacing w:line="460" w:lineRule="exact"/>
        <w:ind w:firstLine="281" w:firstLineChars="1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9.</w:t>
      </w:r>
      <w:r>
        <w:rPr>
          <w:rFonts w:hint="eastAsia" w:ascii="宋体" w:hAnsi="宋体"/>
          <w:b/>
          <w:color w:val="000000" w:themeColor="text1"/>
          <w:sz w:val="28"/>
          <w:szCs w:val="28"/>
          <w:lang w:val="en-US" w:eastAsia="zh-CN"/>
          <w14:textFill>
            <w14:solidFill>
              <w14:schemeClr w14:val="tx1"/>
            </w14:solidFill>
          </w14:textFill>
        </w:rPr>
        <w:t>磋商</w:t>
      </w:r>
      <w:r>
        <w:rPr>
          <w:rFonts w:hint="eastAsia" w:ascii="宋体" w:hAnsi="宋体"/>
          <w:b/>
          <w:color w:val="000000" w:themeColor="text1"/>
          <w:sz w:val="28"/>
          <w:szCs w:val="28"/>
          <w14:textFill>
            <w14:solidFill>
              <w14:schemeClr w14:val="tx1"/>
            </w14:solidFill>
          </w14:textFill>
        </w:rPr>
        <w:t>文件的组成</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9.1</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应仔细检查</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文件是否齐全，如有缺漏，请立即与</w:t>
      </w:r>
      <w:r>
        <w:rPr>
          <w:rFonts w:hint="eastAsia" w:ascii="宋体" w:hAnsi="宋体"/>
          <w:color w:val="000000" w:themeColor="text1"/>
          <w:sz w:val="28"/>
          <w:szCs w:val="28"/>
          <w:lang w:eastAsia="zh-CN"/>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联系解决。</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文件包括下列内容：</w:t>
      </w:r>
    </w:p>
    <w:p>
      <w:pPr>
        <w:keepNext w:val="0"/>
        <w:keepLines w:val="0"/>
        <w:pageBreakBefore w:val="0"/>
        <w:widowControl w:val="0"/>
        <w:numPr>
          <w:ilvl w:val="1"/>
          <w:numId w:val="6"/>
        </w:numPr>
        <w:tabs>
          <w:tab w:val="left" w:pos="540"/>
          <w:tab w:val="clear" w:pos="1860"/>
        </w:tabs>
        <w:kinsoku/>
        <w:wordWrap/>
        <w:overflowPunct/>
        <w:topLinePunct/>
        <w:autoSpaceDE/>
        <w:autoSpaceDN/>
        <w:bidi w:val="0"/>
        <w:adjustRightInd/>
        <w:snapToGrid/>
        <w:spacing w:line="460" w:lineRule="exact"/>
        <w:ind w:left="1620" w:hanging="108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w:t>
      </w:r>
    </w:p>
    <w:p>
      <w:pPr>
        <w:keepNext w:val="0"/>
        <w:keepLines w:val="0"/>
        <w:pageBreakBefore w:val="0"/>
        <w:widowControl w:val="0"/>
        <w:numPr>
          <w:ilvl w:val="1"/>
          <w:numId w:val="6"/>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须知</w:t>
      </w:r>
    </w:p>
    <w:p>
      <w:pPr>
        <w:keepNext w:val="0"/>
        <w:keepLines w:val="0"/>
        <w:pageBreakBefore w:val="0"/>
        <w:widowControl w:val="0"/>
        <w:numPr>
          <w:ilvl w:val="1"/>
          <w:numId w:val="6"/>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项目说明</w:t>
      </w:r>
      <w:r>
        <w:rPr>
          <w:rFonts w:hint="eastAsia" w:ascii="宋体" w:hAnsi="宋体"/>
          <w:color w:val="000000" w:themeColor="text1"/>
          <w:sz w:val="28"/>
          <w:szCs w:val="28"/>
          <w:lang w:val="en-US" w:eastAsia="zh-CN"/>
          <w14:textFill>
            <w14:solidFill>
              <w14:schemeClr w14:val="tx1"/>
            </w14:solidFill>
          </w14:textFill>
        </w:rPr>
        <w:t>及内容</w:t>
      </w:r>
    </w:p>
    <w:p>
      <w:pPr>
        <w:keepNext w:val="0"/>
        <w:keepLines w:val="0"/>
        <w:pageBreakBefore w:val="0"/>
        <w:widowControl w:val="0"/>
        <w:numPr>
          <w:ilvl w:val="1"/>
          <w:numId w:val="6"/>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合同参考范本</w:t>
      </w:r>
    </w:p>
    <w:p>
      <w:pPr>
        <w:keepNext w:val="0"/>
        <w:keepLines w:val="0"/>
        <w:pageBreakBefore w:val="0"/>
        <w:widowControl w:val="0"/>
        <w:numPr>
          <w:ilvl w:val="1"/>
          <w:numId w:val="6"/>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附件</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9.2除本须知第10.1款内容外，采购代理机构在报价截止时间前，以书面形式发出的对</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文件的澄清、修改或补充等内容，均为</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的组成部分，对供应商起约束作用。</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9.3供应商获取</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文件后，应认真阅读</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文件中所有的事项、格式、条款和规范等要求。如果供应商没有按照</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文件要求和规定编制</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文件及提交全部资料，或者</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文件没有对</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文件在各方面都做出实质性响应，其风险应由供应商承担；并根据有关条款规定，其报价有可能被拒绝。</w:t>
      </w:r>
    </w:p>
    <w:p>
      <w:pPr>
        <w:keepNext w:val="0"/>
        <w:keepLines w:val="0"/>
        <w:pageBreakBefore w:val="0"/>
        <w:widowControl w:val="0"/>
        <w:kinsoku/>
        <w:wordWrap/>
        <w:overflowPunct/>
        <w:bidi w:val="0"/>
        <w:snapToGrid/>
        <w:spacing w:line="44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10.</w:t>
      </w:r>
      <w:r>
        <w:rPr>
          <w:rFonts w:hint="eastAsia" w:ascii="宋体" w:hAnsi="宋体"/>
          <w:b/>
          <w:color w:val="000000" w:themeColor="text1"/>
          <w:sz w:val="28"/>
          <w:szCs w:val="28"/>
          <w:lang w:val="en-US" w:eastAsia="zh-CN"/>
          <w14:textFill>
            <w14:solidFill>
              <w14:schemeClr w14:val="tx1"/>
            </w14:solidFill>
          </w14:textFill>
        </w:rPr>
        <w:t>磋商</w:t>
      </w:r>
      <w:r>
        <w:rPr>
          <w:rFonts w:hint="eastAsia" w:ascii="宋体" w:hAnsi="宋体"/>
          <w:b/>
          <w:color w:val="000000" w:themeColor="text1"/>
          <w:sz w:val="28"/>
          <w:szCs w:val="28"/>
          <w14:textFill>
            <w14:solidFill>
              <w14:schemeClr w14:val="tx1"/>
            </w14:solidFill>
          </w14:textFill>
        </w:rPr>
        <w:t>文件的澄清、修改、补充</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10.1 </w:t>
      </w:r>
      <w:r>
        <w:rPr>
          <w:rFonts w:hint="eastAsia" w:ascii="宋体" w:hAnsi="宋体"/>
          <w:color w:val="000000" w:themeColor="text1"/>
          <w:sz w:val="28"/>
          <w:szCs w:val="28"/>
          <w:lang w:val="en-US" w:eastAsia="zh-CN"/>
          <w14:textFill>
            <w14:solidFill>
              <w14:schemeClr w14:val="tx1"/>
            </w14:solidFill>
          </w14:textFill>
        </w:rPr>
        <w:t>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日前，以书面形式通知所有获取磋商文件的供应商；不足5 日的，采购人、采购代理机构应当顺延提交首次响应文件截止时间</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10.2</w:t>
      </w:r>
      <w:r>
        <w:rPr>
          <w:rFonts w:hint="eastAsia" w:ascii="宋体" w:hAnsi="宋体"/>
          <w:color w:val="000000" w:themeColor="text1"/>
          <w:sz w:val="28"/>
          <w:szCs w:val="28"/>
          <w:lang w:val="en-US" w:eastAsia="zh-CN"/>
          <w14:textFill>
            <w14:solidFill>
              <w14:schemeClr w14:val="tx1"/>
            </w14:solidFill>
          </w14:textFill>
        </w:rPr>
        <w:t>供应商对磋商文件如有疑问要求澄清，须用书面形式（包括信函、传真）通知采购人（采购代理机构），采购人（采购代理机构）对在提交首次响应文件截止时间前收到的要求答疑的问题用书面形式予以答复，并在其认为必要时，将不标明问题来源的书面答复发给所有购买磋商文件的供应商</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10.3</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的修改将以书面形式或在中国山东政府采购网、临沂市公共资源交易网网上通知所有购买同一</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文件的供应商，并对其具有约束力。供应商应在收到该修改文件后1日内以书面形式回复</w:t>
      </w:r>
      <w:r>
        <w:rPr>
          <w:rFonts w:hint="eastAsia" w:ascii="宋体" w:hAnsi="宋体"/>
          <w:color w:val="000000" w:themeColor="text1"/>
          <w:sz w:val="28"/>
          <w:szCs w:val="28"/>
          <w:lang w:eastAsia="zh-CN"/>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，确认已收到该修改文件。</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10.4</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文件的澄清、修改、补充等内容均以书面形式或在中国山东政府采购网、临沂市公共资源交易网网上通知明确的内容为准。当</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文件的澄清、修改、补充等在同一内容的表述上不一致时，以最后发出的书面形式或在中国山东政府采购网、临沂市公共资源交易网的通知为准（若在政府采购网上发出通知，则视为所有供应商都已收到</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的澄清、修改、补充等内容）。</w:t>
      </w:r>
    </w:p>
    <w:p>
      <w:pPr>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10.5为使供应商编写</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文件时有充分的时间对</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文件的澄清、修改、补充等内容进行研究，</w:t>
      </w:r>
      <w:r>
        <w:rPr>
          <w:rFonts w:hint="eastAsia" w:ascii="宋体" w:hAnsi="宋体"/>
          <w:color w:val="000000" w:themeColor="text1"/>
          <w:sz w:val="28"/>
          <w:szCs w:val="28"/>
          <w:lang w:eastAsia="zh-CN"/>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有权推迟投标截止时间和</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时间，并将此变更书面或在中国山东政府采购网、临沂市公共资源交易网上通知所有购买同一</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 xml:space="preserve">文件的供应商。 </w:t>
      </w:r>
    </w:p>
    <w:p>
      <w:pPr>
        <w:keepNext w:val="0"/>
        <w:keepLines w:val="0"/>
        <w:pageBreakBefore w:val="0"/>
        <w:widowControl w:val="0"/>
        <w:kinsoku/>
        <w:wordWrap/>
        <w:overflowPunct/>
        <w:bidi w:val="0"/>
        <w:snapToGrid/>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10.6自</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发布至正式开标前，供应商除就标书问题与采购人进行咨询外，禁止以任何其他方式与采购人进行沟通接触，否则予以取消投标资格。</w:t>
      </w:r>
    </w:p>
    <w:p>
      <w:pPr>
        <w:keepNext w:val="0"/>
        <w:keepLines w:val="0"/>
        <w:pageBreakBefore w:val="0"/>
        <w:widowControl w:val="0"/>
        <w:kinsoku/>
        <w:wordWrap/>
        <w:overflowPunct/>
        <w:topLinePunct/>
        <w:bidi w:val="0"/>
        <w:snapToGrid/>
        <w:spacing w:line="440" w:lineRule="exact"/>
        <w:ind w:firstLine="562" w:firstLineChars="200"/>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11.答疑会和现场考察</w:t>
      </w:r>
    </w:p>
    <w:p>
      <w:pPr>
        <w:keepNext w:val="0"/>
        <w:keepLines w:val="0"/>
        <w:pageBreakBefore w:val="0"/>
        <w:widowControl w:val="0"/>
        <w:kinsoku/>
        <w:wordWrap/>
        <w:overflowPunct/>
        <w:topLinePunct/>
        <w:bidi w:val="0"/>
        <w:snapToGrid/>
        <w:spacing w:line="440" w:lineRule="exact"/>
        <w:ind w:firstLine="560" w:firstLineChars="200"/>
        <w:textAlignment w:val="auto"/>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不组织。</w:t>
      </w:r>
    </w:p>
    <w:p>
      <w:pPr>
        <w:keepNext w:val="0"/>
        <w:keepLines w:val="0"/>
        <w:pageBreakBefore w:val="0"/>
        <w:widowControl w:val="0"/>
        <w:kinsoku/>
        <w:wordWrap/>
        <w:overflowPunct/>
        <w:topLinePunct/>
        <w:bidi w:val="0"/>
        <w:snapToGrid/>
        <w:spacing w:line="440" w:lineRule="exact"/>
        <w:ind w:firstLine="562" w:firstLineChars="200"/>
        <w:textAlignment w:val="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12.解释权</w:t>
      </w:r>
    </w:p>
    <w:p>
      <w:pPr>
        <w:keepNext w:val="0"/>
        <w:keepLines w:val="0"/>
        <w:pageBreakBefore w:val="0"/>
        <w:widowControl w:val="0"/>
        <w:kinsoku/>
        <w:wordWrap/>
        <w:overflowPunct/>
        <w:topLinePunct/>
        <w:bidi w:val="0"/>
        <w:snapToGrid/>
        <w:spacing w:line="440" w:lineRule="exact"/>
        <w:ind w:left="48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本次</w:t>
      </w:r>
      <w:r>
        <w:rPr>
          <w:rFonts w:hint="eastAsia" w:ascii="宋体" w:hAnsi="宋体"/>
          <w:color w:val="000000" w:themeColor="text1"/>
          <w:sz w:val="28"/>
          <w:szCs w:val="28"/>
          <w:lang w:val="en-US"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的解释权归采购代理机构。</w:t>
      </w:r>
    </w:p>
    <w:p>
      <w:pPr>
        <w:keepNext w:val="0"/>
        <w:keepLines w:val="0"/>
        <w:pageBreakBefore w:val="0"/>
        <w:widowControl w:val="0"/>
        <w:kinsoku/>
        <w:wordWrap/>
        <w:overflowPunct/>
        <w:topLinePunct/>
        <w:bidi w:val="0"/>
        <w:snapToGrid/>
        <w:spacing w:line="440" w:lineRule="exact"/>
        <w:ind w:left="48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12.2</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未作须知明示，而又有相关法律、法规规定的，以涉及到的相关法律、法规的规定为依据处理。</w:t>
      </w:r>
    </w:p>
    <w:p>
      <w:pPr>
        <w:pStyle w:val="24"/>
        <w:keepNext w:val="0"/>
        <w:keepLines w:val="0"/>
        <w:pageBreakBefore w:val="0"/>
        <w:widowControl w:val="0"/>
        <w:kinsoku/>
        <w:wordWrap/>
        <w:overflowPunct/>
        <w:bidi w:val="0"/>
        <w:snapToGrid/>
        <w:spacing w:line="440" w:lineRule="exact"/>
        <w:ind w:firstLine="480"/>
        <w:textAlignment w:val="auto"/>
        <w:rPr>
          <w:rFonts w:hint="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12.3若供应商没有按</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的规定提出异议，则视为供应商同意及接受本</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之全部内容及条款。</w:t>
      </w:r>
    </w:p>
    <w:p>
      <w:pPr>
        <w:keepNext w:val="0"/>
        <w:keepLines w:val="0"/>
        <w:pageBreakBefore w:val="0"/>
        <w:widowControl w:val="0"/>
        <w:kinsoku/>
        <w:wordWrap/>
        <w:overflowPunct/>
        <w:topLinePunct/>
        <w:bidi w:val="0"/>
        <w:snapToGrid/>
        <w:spacing w:line="440" w:lineRule="exact"/>
        <w:ind w:left="480"/>
        <w:textAlignment w:val="auto"/>
        <w:rPr>
          <w:rFonts w:asci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3.知识产权</w:t>
      </w:r>
    </w:p>
    <w:p>
      <w:pPr>
        <w:keepNext w:val="0"/>
        <w:keepLines w:val="0"/>
        <w:pageBreakBefore w:val="0"/>
        <w:widowControl w:val="0"/>
        <w:kinsoku/>
        <w:wordWrap/>
        <w:overflowPunct/>
        <w:topLinePunct/>
        <w:bidi w:val="0"/>
        <w:snapToGrid/>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13.1供应商应保证在本项目使用的任何货物和服务（包括部分使用）时，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kinsoku/>
        <w:wordWrap/>
        <w:overflowPunct/>
        <w:topLinePunct/>
        <w:bidi w:val="0"/>
        <w:snapToGrid/>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13.2采购人享有本项目实施过程中产生的知识成果及知识产权。</w:t>
      </w:r>
    </w:p>
    <w:p>
      <w:pPr>
        <w:keepNext w:val="0"/>
        <w:keepLines w:val="0"/>
        <w:pageBreakBefore w:val="0"/>
        <w:widowControl w:val="0"/>
        <w:kinsoku/>
        <w:wordWrap/>
        <w:overflowPunct/>
        <w:topLinePunct/>
        <w:bidi w:val="0"/>
        <w:snapToGrid/>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13.3供应商如欲在项目实施过程中采用自有知识成果，需在</w:t>
      </w:r>
      <w:r>
        <w:rPr>
          <w:rFonts w:hint="eastAsia" w:ascii="宋体" w:hAnsi="宋体"/>
          <w:color w:val="000000" w:themeColor="text1"/>
          <w:sz w:val="28"/>
          <w:szCs w:val="28"/>
          <w:lang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中声明，并提供相关知识产权证明文件。</w:t>
      </w:r>
    </w:p>
    <w:p>
      <w:pPr>
        <w:keepNext w:val="0"/>
        <w:keepLines w:val="0"/>
        <w:pageBreakBefore w:val="0"/>
        <w:widowControl w:val="0"/>
        <w:kinsoku/>
        <w:wordWrap/>
        <w:overflowPunct/>
        <w:topLinePunct/>
        <w:bidi w:val="0"/>
        <w:snapToGrid/>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13.4如采用供应商所不拥有的知识产权，则在投标报价中应当包括合法获取该知识产权的相关费用。</w:t>
      </w:r>
    </w:p>
    <w:p>
      <w:pPr>
        <w:keepNext w:val="0"/>
        <w:keepLines w:val="0"/>
        <w:pageBreakBefore w:val="0"/>
        <w:widowControl w:val="0"/>
        <w:kinsoku/>
        <w:wordWrap/>
        <w:overflowPunct/>
        <w:topLinePunct/>
        <w:bidi w:val="0"/>
        <w:snapToGrid/>
        <w:spacing w:line="440" w:lineRule="exact"/>
        <w:ind w:left="48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13.5投标货物中所用软件需为正版软件，不得使用盗版软件。</w:t>
      </w:r>
    </w:p>
    <w:p>
      <w:pPr>
        <w:keepNext w:val="0"/>
        <w:keepLines w:val="0"/>
        <w:pageBreakBefore w:val="0"/>
        <w:widowControl w:val="0"/>
        <w:kinsoku/>
        <w:wordWrap/>
        <w:overflowPunct/>
        <w:topLinePunct/>
        <w:bidi w:val="0"/>
        <w:snapToGrid/>
        <w:spacing w:line="440" w:lineRule="exact"/>
        <w:ind w:left="480"/>
        <w:textAlignment w:val="auto"/>
        <w:rPr>
          <w:rFonts w:asci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4</w:t>
      </w:r>
      <w:r>
        <w:rPr>
          <w:rFonts w:hint="eastAsia" w:ascii="宋体" w:hAnsi="宋体"/>
          <w:b/>
          <w:bCs/>
          <w:color w:val="000000" w:themeColor="text1"/>
          <w:sz w:val="28"/>
          <w:szCs w:val="28"/>
          <w:lang w:val="en-US" w:eastAsia="zh-CN"/>
          <w14:textFill>
            <w14:solidFill>
              <w14:schemeClr w14:val="tx1"/>
            </w14:solidFill>
          </w14:textFill>
        </w:rPr>
        <w:t>.磋商</w:t>
      </w:r>
      <w:r>
        <w:rPr>
          <w:rFonts w:hint="eastAsia" w:ascii="宋体" w:hAnsi="宋体"/>
          <w:b/>
          <w:bCs/>
          <w:color w:val="000000" w:themeColor="text1"/>
          <w:sz w:val="28"/>
          <w:szCs w:val="28"/>
          <w14:textFill>
            <w14:solidFill>
              <w14:schemeClr w14:val="tx1"/>
            </w14:solidFill>
          </w14:textFill>
        </w:rPr>
        <w:t>文件的约束力</w:t>
      </w:r>
    </w:p>
    <w:p>
      <w:pPr>
        <w:pStyle w:val="27"/>
        <w:keepNext w:val="0"/>
        <w:keepLines w:val="0"/>
        <w:pageBreakBefore w:val="0"/>
        <w:widowControl w:val="0"/>
        <w:kinsoku/>
        <w:wordWrap/>
        <w:overflowPunct/>
        <w:bidi w:val="0"/>
        <w:snapToGrid/>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供应商一旦参加本项目投标，即被认为接受了本</w:t>
      </w:r>
      <w:r>
        <w:rPr>
          <w:rFonts w:hint="eastAsia" w:hAnsi="宋体"/>
          <w:color w:val="000000" w:themeColor="text1"/>
          <w:sz w:val="28"/>
          <w:szCs w:val="28"/>
          <w:lang w:val="en-US" w:eastAsia="zh-CN"/>
          <w14:textFill>
            <w14:solidFill>
              <w14:schemeClr w14:val="tx1"/>
            </w14:solidFill>
          </w14:textFill>
        </w:rPr>
        <w:t>磋商文件</w:t>
      </w:r>
      <w:r>
        <w:rPr>
          <w:rFonts w:hint="eastAsia" w:hAnsi="宋体"/>
          <w:color w:val="000000" w:themeColor="text1"/>
          <w:sz w:val="28"/>
          <w:szCs w:val="28"/>
          <w14:textFill>
            <w14:solidFill>
              <w14:schemeClr w14:val="tx1"/>
            </w14:solidFill>
          </w14:textFill>
        </w:rPr>
        <w:t>的条件和规定。</w:t>
      </w:r>
    </w:p>
    <w:p>
      <w:pPr>
        <w:pStyle w:val="4"/>
        <w:pageBreakBefore w:val="0"/>
        <w:widowControl w:val="0"/>
        <w:kinsoku/>
        <w:wordWrap/>
        <w:overflowPunct/>
        <w:bidi w:val="0"/>
        <w:snapToGrid w:val="0"/>
        <w:spacing w:before="360" w:beforeLines="150" w:after="240" w:afterLines="100" w:line="440" w:lineRule="exact"/>
        <w:textAlignment w:val="auto"/>
        <w:rPr>
          <w:rFonts w:ascii="宋体" w:hAnsi="宋体" w:eastAsia="宋体"/>
          <w:color w:val="000000" w:themeColor="text1"/>
          <w:sz w:val="28"/>
          <w:szCs w:val="28"/>
          <w14:textFill>
            <w14:solidFill>
              <w14:schemeClr w14:val="tx1"/>
            </w14:solidFill>
          </w14:textFill>
        </w:rPr>
      </w:pPr>
      <w:bookmarkStart w:id="6" w:name="_Toc11438"/>
      <w:bookmarkStart w:id="7" w:name="_Toc412626483"/>
      <w:bookmarkStart w:id="8" w:name="_Toc2190"/>
      <w:r>
        <w:rPr>
          <w:rFonts w:hint="eastAsia" w:ascii="宋体" w:hAnsi="宋体" w:eastAsia="宋体"/>
          <w:color w:val="000000" w:themeColor="text1"/>
          <w:sz w:val="28"/>
          <w:szCs w:val="28"/>
          <w14:textFill>
            <w14:solidFill>
              <w14:schemeClr w14:val="tx1"/>
            </w14:solidFill>
          </w14:textFill>
        </w:rPr>
        <w:t>三、</w:t>
      </w:r>
      <w:r>
        <w:rPr>
          <w:rFonts w:hint="eastAsia" w:ascii="宋体" w:hAnsi="宋体" w:eastAsia="宋体"/>
          <w:color w:val="000000" w:themeColor="text1"/>
          <w:sz w:val="28"/>
          <w:szCs w:val="28"/>
          <w:lang w:val="en-US" w:eastAsia="zh-CN"/>
          <w14:textFill>
            <w14:solidFill>
              <w14:schemeClr w14:val="tx1"/>
            </w14:solidFill>
          </w14:textFill>
        </w:rPr>
        <w:t>响应</w:t>
      </w:r>
      <w:r>
        <w:rPr>
          <w:rFonts w:hint="eastAsia" w:ascii="宋体" w:hAnsi="宋体" w:eastAsia="宋体"/>
          <w:color w:val="000000" w:themeColor="text1"/>
          <w:sz w:val="28"/>
          <w:szCs w:val="28"/>
          <w14:textFill>
            <w14:solidFill>
              <w14:schemeClr w14:val="tx1"/>
            </w14:solidFill>
          </w14:textFill>
        </w:rPr>
        <w:t>文件的编制</w:t>
      </w:r>
      <w:bookmarkEnd w:id="6"/>
      <w:bookmarkEnd w:id="7"/>
      <w:bookmarkEnd w:id="8"/>
    </w:p>
    <w:p>
      <w:pPr>
        <w:pStyle w:val="2"/>
        <w:keepNext w:val="0"/>
        <w:keepLines w:val="0"/>
        <w:pageBreakBefore w:val="0"/>
        <w:kinsoku/>
        <w:wordWrap/>
        <w:overflowPunct/>
        <w:autoSpaceDE/>
        <w:autoSpaceDN/>
        <w:bidi w:val="0"/>
        <w:snapToGrid/>
        <w:spacing w:after="0" w:line="460" w:lineRule="exact"/>
        <w:ind w:firstLine="281" w:firstLineChars="1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15.</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文件的组成</w:t>
      </w:r>
    </w:p>
    <w:p>
      <w:pPr>
        <w:keepNext w:val="0"/>
        <w:keepLines w:val="0"/>
        <w:pageBreakBefore w:val="0"/>
        <w:kinsoku/>
        <w:wordWrap/>
        <w:overflowPunct/>
        <w:topLinePunct/>
        <w:autoSpaceDE/>
        <w:autoSpaceDN/>
        <w:bidi w:val="0"/>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15.1</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编制的</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文件必须符合有关法律、法规的要求。供应商应仔细阅读</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的所有内容，按</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的要求提供</w:t>
      </w:r>
      <w:r>
        <w:rPr>
          <w:rFonts w:hint="eastAsia" w:ascii="宋体" w:hAnsi="宋体"/>
          <w:color w:val="000000" w:themeColor="text1"/>
          <w:sz w:val="28"/>
          <w:szCs w:val="28"/>
          <w:lang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，并保证所提供的全部资料的真实性、准确性及完整性，以使其投标对</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做出实质性响应。如投标供应商未能按</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要求提交全部资料，或没有按照</w:t>
      </w:r>
      <w:r>
        <w:rPr>
          <w:rFonts w:hint="eastAsia" w:ascii="宋体" w:hAnsi="宋体"/>
          <w:color w:val="000000" w:themeColor="text1"/>
          <w:sz w:val="28"/>
          <w:szCs w:val="28"/>
          <w:lang w:val="en-US" w:eastAsia="zh-CN"/>
          <w14:textFill>
            <w14:solidFill>
              <w14:schemeClr w14:val="tx1"/>
            </w14:solidFill>
          </w14:textFill>
        </w:rPr>
        <w:t>磋商文件</w:t>
      </w:r>
      <w:r>
        <w:rPr>
          <w:rFonts w:hint="eastAsia" w:ascii="宋体" w:hAnsi="宋体"/>
          <w:color w:val="000000" w:themeColor="text1"/>
          <w:sz w:val="28"/>
          <w:szCs w:val="28"/>
          <w14:textFill>
            <w14:solidFill>
              <w14:schemeClr w14:val="tx1"/>
            </w14:solidFill>
          </w14:textFill>
        </w:rPr>
        <w:t>要求做出实质性响应，评审小组有权取消其中标资格。</w:t>
      </w:r>
    </w:p>
    <w:p>
      <w:pPr>
        <w:keepNext w:val="0"/>
        <w:keepLines w:val="0"/>
        <w:pageBreakBefore w:val="0"/>
        <w:kinsoku/>
        <w:wordWrap/>
        <w:overflowPunct/>
        <w:topLinePunct/>
        <w:autoSpaceDE/>
        <w:autoSpaceDN/>
        <w:bidi w:val="0"/>
        <w:snapToGrid/>
        <w:spacing w:line="460" w:lineRule="exact"/>
        <w:ind w:firstLine="562" w:firstLineChars="200"/>
        <w:textAlignment w:val="auto"/>
        <w:rPr>
          <w:rFonts w:hint="eastAsia"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15.2</w:t>
      </w:r>
      <w:r>
        <w:rPr>
          <w:rFonts w:hint="eastAsia" w:ascii="宋体" w:hAnsi="宋体"/>
          <w:b/>
          <w:color w:val="000000" w:themeColor="text1"/>
          <w:sz w:val="28"/>
          <w:szCs w:val="28"/>
          <w:u w:val="none"/>
          <w:lang w:val="en-US" w:eastAsia="zh-CN"/>
          <w14:textFill>
            <w14:solidFill>
              <w14:schemeClr w14:val="tx1"/>
            </w14:solidFill>
          </w14:textFill>
        </w:rPr>
        <w:t>响应</w:t>
      </w:r>
      <w:r>
        <w:rPr>
          <w:rFonts w:hint="eastAsia" w:ascii="宋体" w:hAnsi="宋体"/>
          <w:b/>
          <w:color w:val="000000" w:themeColor="text1"/>
          <w:sz w:val="28"/>
          <w:szCs w:val="28"/>
          <w:u w:val="none"/>
          <w14:textFill>
            <w14:solidFill>
              <w14:schemeClr w14:val="tx1"/>
            </w14:solidFill>
          </w14:textFill>
        </w:rPr>
        <w:t>文件由商务标书和技术标书两部分组成</w:t>
      </w:r>
      <w:r>
        <w:rPr>
          <w:rFonts w:hint="eastAsia" w:ascii="宋体" w:hAnsi="宋体"/>
          <w:b/>
          <w:color w:val="000000" w:themeColor="text1"/>
          <w:sz w:val="28"/>
          <w:szCs w:val="28"/>
          <w:u w:val="none"/>
          <w:lang w:eastAsia="zh-CN"/>
          <w14:textFill>
            <w14:solidFill>
              <w14:schemeClr w14:val="tx1"/>
            </w14:solidFill>
          </w14:textFill>
        </w:rPr>
        <w:t>，包括并不限于以下内容</w:t>
      </w:r>
      <w:r>
        <w:rPr>
          <w:rFonts w:hint="eastAsia" w:ascii="宋体" w:hAnsi="宋体"/>
          <w:b/>
          <w:color w:val="000000" w:themeColor="text1"/>
          <w:sz w:val="28"/>
          <w:szCs w:val="28"/>
          <w:u w:val="none"/>
          <w14:textFill>
            <w14:solidFill>
              <w14:schemeClr w14:val="tx1"/>
            </w14:solidFill>
          </w14:textFill>
        </w:rPr>
        <w:t>。</w:t>
      </w:r>
    </w:p>
    <w:p>
      <w:pPr>
        <w:keepNext w:val="0"/>
        <w:keepLines w:val="0"/>
        <w:pageBreakBefore w:val="0"/>
        <w:kinsoku/>
        <w:wordWrap/>
        <w:overflowPunct/>
        <w:topLinePunct/>
        <w:autoSpaceDE/>
        <w:autoSpaceDN/>
        <w:bidi w:val="0"/>
        <w:snapToGrid/>
        <w:spacing w:line="460" w:lineRule="exact"/>
        <w:ind w:firstLine="562" w:firstLineChars="200"/>
        <w:textAlignment w:val="auto"/>
        <w:rPr>
          <w:rFonts w:hint="default" w:ascii="宋体" w:hAnsi="宋体" w:eastAsia="宋体"/>
          <w:color w:val="000000" w:themeColor="text1"/>
          <w:sz w:val="28"/>
          <w:szCs w:val="28"/>
          <w:u w:val="none"/>
          <w:lang w:val="en-US" w:eastAsia="zh-CN"/>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15.2.1</w:t>
      </w:r>
      <w:r>
        <w:rPr>
          <w:rFonts w:hint="eastAsia" w:ascii="宋体" w:hAnsi="宋体"/>
          <w:b/>
          <w:color w:val="000000" w:themeColor="text1"/>
          <w:sz w:val="28"/>
          <w:szCs w:val="28"/>
          <w:u w:val="none"/>
          <w:lang w:val="en-US" w:eastAsia="zh-CN"/>
          <w14:textFill>
            <w14:solidFill>
              <w14:schemeClr w14:val="tx1"/>
            </w14:solidFill>
          </w14:textFill>
        </w:rPr>
        <w:t>商务</w:t>
      </w:r>
      <w:r>
        <w:rPr>
          <w:rFonts w:hint="eastAsia" w:ascii="宋体" w:hAnsi="宋体"/>
          <w:b/>
          <w:color w:val="000000" w:themeColor="text1"/>
          <w:sz w:val="28"/>
          <w:szCs w:val="28"/>
          <w:u w:val="none"/>
          <w14:textFill>
            <w14:solidFill>
              <w14:schemeClr w14:val="tx1"/>
            </w14:solidFill>
          </w14:textFill>
        </w:rPr>
        <w:t>标书</w:t>
      </w:r>
      <w:r>
        <w:rPr>
          <w:rFonts w:hint="eastAsia" w:ascii="宋体" w:hAnsi="宋体"/>
          <w:b/>
          <w:color w:val="000000" w:themeColor="text1"/>
          <w:sz w:val="28"/>
          <w:szCs w:val="28"/>
          <w:u w:val="none"/>
          <w:lang w:val="en-US" w:eastAsia="zh-CN"/>
          <w14:textFill>
            <w14:solidFill>
              <w14:schemeClr w14:val="tx1"/>
            </w14:solidFill>
          </w14:textFill>
        </w:rPr>
        <w:t>目录（包括但不限于）</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商务标书目录；</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投标函；</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法定代表人授权委托书；</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8"/>
          <w:lang w:val="en-US" w:eastAsia="zh-CN"/>
        </w:rPr>
        <w:t>报价</w:t>
      </w:r>
      <w:r>
        <w:rPr>
          <w:rFonts w:hint="eastAsia" w:ascii="宋体" w:hAnsi="宋体"/>
          <w:sz w:val="28"/>
          <w:szCs w:val="28"/>
        </w:rPr>
        <w:t>一览表</w:t>
      </w:r>
      <w:r>
        <w:rPr>
          <w:rFonts w:hint="eastAsia" w:ascii="宋体" w:hAnsi="宋体"/>
          <w:sz w:val="28"/>
          <w:szCs w:val="21"/>
        </w:rPr>
        <w:t>；</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default" w:eastAsia="宋体"/>
          <w:lang w:val="en-US" w:eastAsia="zh-CN"/>
        </w:rPr>
      </w:pPr>
      <w:r>
        <w:rPr>
          <w:rFonts w:hint="eastAsia" w:ascii="宋体" w:hAnsi="宋体" w:eastAsia="宋体" w:cs="Times New Roman"/>
          <w:b w:val="0"/>
          <w:caps w:val="0"/>
          <w:kern w:val="2"/>
          <w:sz w:val="28"/>
          <w:szCs w:val="28"/>
          <w:lang w:val="en-US" w:eastAsia="zh-CN" w:bidi="ar-SA"/>
        </w:rPr>
        <w:t>报价明细表；</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投标人基本情况表；</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default" w:ascii="宋体" w:hAnsi="宋体"/>
          <w:color w:val="auto"/>
          <w:sz w:val="28"/>
          <w:szCs w:val="21"/>
          <w:lang w:val="en-US" w:eastAsia="zh-CN"/>
        </w:rPr>
      </w:pPr>
      <w:r>
        <w:rPr>
          <w:rFonts w:hint="eastAsia" w:ascii="宋体" w:hAnsi="宋体"/>
          <w:color w:val="auto"/>
          <w:sz w:val="28"/>
          <w:szCs w:val="21"/>
          <w:lang w:val="en-US" w:eastAsia="zh-CN"/>
        </w:rPr>
        <w:t>供应商拟投入本项目管理、技术、服务人员情况表，内容包含执业证书编号、职称、参加过工程业绩。</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 xml:space="preserve">商务条款偏离表； </w:t>
      </w:r>
    </w:p>
    <w:p>
      <w:pPr>
        <w:keepNext w:val="0"/>
        <w:keepLines w:val="0"/>
        <w:pageBreakBefore w:val="0"/>
        <w:numPr>
          <w:ilvl w:val="0"/>
          <w:numId w:val="7"/>
        </w:numPr>
        <w:kinsoku/>
        <w:wordWrap/>
        <w:overflowPunct/>
        <w:topLinePunct/>
        <w:autoSpaceDE/>
        <w:autoSpaceDN/>
        <w:bidi w:val="0"/>
        <w:snapToGrid/>
        <w:spacing w:line="460" w:lineRule="exact"/>
        <w:ind w:left="0" w:leftChars="0" w:firstLine="560" w:firstLineChars="200"/>
        <w:textAlignment w:val="auto"/>
        <w:rPr>
          <w:rFonts w:hint="eastAsia"/>
        </w:rPr>
      </w:pPr>
      <w:r>
        <w:rPr>
          <w:rFonts w:hint="eastAsia" w:ascii="宋体" w:hAnsi="宋体"/>
          <w:sz w:val="28"/>
          <w:szCs w:val="21"/>
        </w:rPr>
        <w:t>投标人同类项目业绩一览表（同类项目系指已完成的与本次招标内容相同的业绩，以合同为准；投标人应在《同类项目业绩一览表》后附上项目合同复印件。）</w:t>
      </w:r>
    </w:p>
    <w:p>
      <w:pPr>
        <w:pStyle w:val="23"/>
        <w:keepNext w:val="0"/>
        <w:keepLines w:val="0"/>
        <w:pageBreakBefore w:val="0"/>
        <w:numPr>
          <w:ilvl w:val="0"/>
          <w:numId w:val="7"/>
        </w:numPr>
        <w:kinsoku/>
        <w:wordWrap/>
        <w:overflowPunct/>
        <w:autoSpaceDE/>
        <w:autoSpaceDN/>
        <w:bidi w:val="0"/>
        <w:snapToGrid/>
        <w:spacing w:line="460" w:lineRule="exact"/>
        <w:ind w:left="0" w:leftChars="0" w:firstLine="560" w:firstLineChars="200"/>
        <w:textAlignment w:val="auto"/>
        <w:rPr>
          <w:rFonts w:hint="eastAsia" w:ascii="宋体" w:hAnsi="宋体" w:eastAsia="宋体"/>
          <w:sz w:val="28"/>
          <w:szCs w:val="21"/>
          <w:lang w:eastAsia="zh-CN"/>
        </w:rPr>
      </w:pPr>
      <w:r>
        <w:rPr>
          <w:rFonts w:hint="eastAsia" w:ascii="宋体" w:hAnsi="宋体"/>
          <w:sz w:val="28"/>
          <w:szCs w:val="28"/>
        </w:rPr>
        <w:t>投标人认为需要递交的其它相关证明文件</w:t>
      </w:r>
      <w:r>
        <w:rPr>
          <w:rFonts w:hint="eastAsia" w:ascii="宋体" w:hAnsi="宋体"/>
          <w:sz w:val="28"/>
          <w:szCs w:val="28"/>
          <w:lang w:eastAsia="zh-CN"/>
        </w:rPr>
        <w:t>。</w:t>
      </w:r>
    </w:p>
    <w:p>
      <w:pPr>
        <w:keepNext w:val="0"/>
        <w:keepLines w:val="0"/>
        <w:pageBreakBefore w:val="0"/>
        <w:numPr>
          <w:ilvl w:val="0"/>
          <w:numId w:val="7"/>
        </w:numPr>
        <w:kinsoku/>
        <w:wordWrap/>
        <w:overflowPunct/>
        <w:topLinePunct/>
        <w:autoSpaceDE/>
        <w:autoSpaceDN/>
        <w:bidi w:val="0"/>
        <w:snapToGrid/>
        <w:spacing w:line="460" w:lineRule="exact"/>
        <w:ind w:left="0" w:leftChars="0" w:firstLine="562" w:firstLineChars="200"/>
        <w:textAlignment w:val="auto"/>
        <w:rPr>
          <w:rFonts w:hint="eastAsia" w:ascii="宋体" w:hAnsi="宋体"/>
          <w:b/>
          <w:bCs/>
          <w:sz w:val="28"/>
          <w:szCs w:val="21"/>
        </w:rPr>
      </w:pPr>
      <w:r>
        <w:rPr>
          <w:rFonts w:hint="eastAsia" w:ascii="宋体" w:hAnsi="宋体"/>
          <w:b/>
          <w:bCs/>
          <w:sz w:val="28"/>
          <w:szCs w:val="21"/>
        </w:rPr>
        <w:t>资格资质证明材料：</w:t>
      </w:r>
    </w:p>
    <w:p>
      <w:pPr>
        <w:keepNext w:val="0"/>
        <w:keepLines w:val="0"/>
        <w:pageBreakBefore w:val="0"/>
        <w:numPr>
          <w:ilvl w:val="0"/>
          <w:numId w:val="0"/>
        </w:numPr>
        <w:kinsoku/>
        <w:wordWrap/>
        <w:overflowPunct/>
        <w:autoSpaceDE/>
        <w:autoSpaceDN/>
        <w:bidi w:val="0"/>
        <w:snapToGrid/>
        <w:spacing w:line="460" w:lineRule="exact"/>
        <w:ind w:leftChars="0" w:firstLine="480" w:firstLineChars="200"/>
        <w:textAlignment w:val="auto"/>
        <w:rPr>
          <w:rFonts w:hint="eastAsia" w:ascii="宋体" w:hAnsi="宋体"/>
          <w:b/>
          <w:bCs/>
          <w:sz w:val="28"/>
          <w:szCs w:val="21"/>
        </w:rPr>
      </w:pPr>
      <w:r>
        <w:rPr>
          <w:rFonts w:ascii="Wingdings" w:hAnsi="Wingdings" w:eastAsia="宋体" w:cs="Wingdings"/>
          <w:color w:val="000000"/>
          <w:kern w:val="0"/>
          <w:sz w:val="24"/>
          <w:szCs w:val="24"/>
          <w:lang w:val="en-US" w:eastAsia="zh-CN" w:bidi="ar"/>
        </w:rPr>
        <w:t></w:t>
      </w:r>
      <w:r>
        <w:rPr>
          <w:rFonts w:hint="eastAsia" w:ascii="宋体" w:hAnsi="宋体"/>
          <w:b/>
          <w:bCs/>
          <w:sz w:val="28"/>
          <w:szCs w:val="21"/>
        </w:rPr>
        <w:t>营业执照副本；</w:t>
      </w:r>
    </w:p>
    <w:p>
      <w:pPr>
        <w:keepNext w:val="0"/>
        <w:keepLines w:val="0"/>
        <w:pageBreakBefore w:val="0"/>
        <w:numPr>
          <w:ilvl w:val="0"/>
          <w:numId w:val="0"/>
        </w:numPr>
        <w:kinsoku/>
        <w:wordWrap/>
        <w:overflowPunct/>
        <w:autoSpaceDE/>
        <w:autoSpaceDN/>
        <w:bidi w:val="0"/>
        <w:snapToGrid/>
        <w:spacing w:line="460" w:lineRule="exact"/>
        <w:ind w:leftChars="0" w:firstLine="480" w:firstLineChars="200"/>
        <w:textAlignment w:val="auto"/>
        <w:rPr>
          <w:rFonts w:hint="eastAsia" w:ascii="宋体" w:hAnsi="宋体" w:eastAsia="宋体" w:cs="Times New Roman"/>
          <w:b/>
          <w:bCs/>
          <w:sz w:val="28"/>
          <w:szCs w:val="21"/>
        </w:rPr>
      </w:pPr>
      <w:r>
        <w:rPr>
          <w:rFonts w:ascii="Wingdings" w:hAnsi="Wingdings" w:eastAsia="宋体" w:cs="Wingdings"/>
          <w:color w:val="000000"/>
          <w:kern w:val="0"/>
          <w:sz w:val="24"/>
          <w:szCs w:val="24"/>
          <w:lang w:val="en-US" w:eastAsia="zh-CN" w:bidi="ar"/>
        </w:rPr>
        <w:t></w:t>
      </w:r>
      <w:r>
        <w:rPr>
          <w:rFonts w:hint="eastAsia" w:ascii="宋体" w:hAnsi="宋体" w:eastAsia="宋体" w:cs="Times New Roman"/>
          <w:b/>
          <w:bCs/>
          <w:sz w:val="28"/>
          <w:szCs w:val="21"/>
          <w:lang w:val="en-US" w:eastAsia="zh-CN"/>
        </w:rPr>
        <w:t>资质证书；</w:t>
      </w:r>
      <w:r>
        <w:rPr>
          <w:rFonts w:hint="eastAsia" w:ascii="宋体" w:hAnsi="宋体" w:eastAsia="宋体" w:cs="Times New Roman"/>
          <w:b/>
          <w:bCs/>
          <w:sz w:val="28"/>
          <w:szCs w:val="21"/>
        </w:rPr>
        <w:t>安全生产许可证；</w:t>
      </w:r>
    </w:p>
    <w:p>
      <w:pPr>
        <w:keepNext w:val="0"/>
        <w:keepLines w:val="0"/>
        <w:pageBreakBefore w:val="0"/>
        <w:numPr>
          <w:ilvl w:val="0"/>
          <w:numId w:val="0"/>
        </w:numPr>
        <w:kinsoku/>
        <w:wordWrap/>
        <w:overflowPunct/>
        <w:autoSpaceDE/>
        <w:autoSpaceDN/>
        <w:bidi w:val="0"/>
        <w:snapToGrid/>
        <w:spacing w:line="460" w:lineRule="exact"/>
        <w:ind w:leftChars="0" w:firstLine="480" w:firstLineChars="200"/>
        <w:textAlignment w:val="auto"/>
        <w:rPr>
          <w:rFonts w:hint="eastAsia" w:ascii="宋体" w:hAnsi="宋体" w:eastAsia="宋体" w:cs="Times New Roman"/>
          <w:b/>
          <w:bCs/>
          <w:sz w:val="28"/>
          <w:szCs w:val="21"/>
          <w:lang w:val="en-US" w:eastAsia="zh-CN"/>
        </w:rPr>
      </w:pPr>
      <w:r>
        <w:rPr>
          <w:rFonts w:ascii="Wingdings" w:hAnsi="Wingdings" w:eastAsia="宋体" w:cs="Wingdings"/>
          <w:color w:val="000000"/>
          <w:kern w:val="0"/>
          <w:sz w:val="24"/>
          <w:szCs w:val="24"/>
          <w:lang w:val="en-US" w:eastAsia="zh-CN" w:bidi="ar"/>
        </w:rPr>
        <w:t></w:t>
      </w:r>
      <w:r>
        <w:rPr>
          <w:rFonts w:hint="eastAsia" w:ascii="宋体" w:hAnsi="宋体" w:eastAsia="宋体" w:cs="Times New Roman"/>
          <w:b/>
          <w:bCs/>
          <w:sz w:val="28"/>
          <w:szCs w:val="21"/>
        </w:rPr>
        <w:t>项目经理</w:t>
      </w:r>
      <w:r>
        <w:rPr>
          <w:rFonts w:hint="eastAsia" w:ascii="宋体" w:hAnsi="宋体" w:eastAsia="宋体" w:cs="Times New Roman"/>
          <w:b/>
          <w:bCs/>
          <w:sz w:val="28"/>
          <w:szCs w:val="21"/>
          <w:lang w:val="en-US" w:eastAsia="zh-CN"/>
        </w:rPr>
        <w:t>相关证书</w:t>
      </w:r>
      <w:r>
        <w:rPr>
          <w:rFonts w:hint="eastAsia" w:ascii="宋体" w:hAnsi="宋体" w:eastAsia="宋体" w:cs="Times New Roman"/>
          <w:b/>
          <w:bCs/>
          <w:sz w:val="28"/>
          <w:szCs w:val="21"/>
        </w:rPr>
        <w:t>；</w:t>
      </w:r>
    </w:p>
    <w:p>
      <w:pPr>
        <w:keepNext w:val="0"/>
        <w:keepLines w:val="0"/>
        <w:pageBreakBefore w:val="0"/>
        <w:numPr>
          <w:ilvl w:val="0"/>
          <w:numId w:val="0"/>
        </w:numPr>
        <w:kinsoku/>
        <w:wordWrap/>
        <w:overflowPunct/>
        <w:autoSpaceDE/>
        <w:autoSpaceDN/>
        <w:bidi w:val="0"/>
        <w:snapToGrid/>
        <w:spacing w:line="460" w:lineRule="exact"/>
        <w:ind w:left="479" w:leftChars="228" w:firstLine="0" w:firstLineChars="0"/>
        <w:textAlignment w:val="auto"/>
        <w:rPr>
          <w:rFonts w:hint="eastAsia" w:ascii="宋体" w:hAnsi="宋体" w:eastAsia="宋体" w:cs="Times New Roman"/>
          <w:b/>
          <w:bCs/>
          <w:sz w:val="28"/>
          <w:szCs w:val="21"/>
          <w:lang w:val="en-US" w:eastAsia="zh-CN"/>
        </w:rPr>
      </w:pPr>
      <w:r>
        <w:rPr>
          <w:rFonts w:ascii="Wingdings" w:hAnsi="Wingdings" w:eastAsia="宋体" w:cs="Wingdings"/>
          <w:color w:val="000000"/>
          <w:kern w:val="0"/>
          <w:sz w:val="24"/>
          <w:szCs w:val="24"/>
          <w:lang w:val="en-US" w:eastAsia="zh-CN" w:bidi="ar"/>
        </w:rPr>
        <w:t></w:t>
      </w:r>
      <w:r>
        <w:rPr>
          <w:rFonts w:hint="eastAsia" w:ascii="宋体" w:hAnsi="宋体" w:cs="Times New Roman"/>
          <w:b/>
          <w:bCs/>
          <w:sz w:val="28"/>
          <w:szCs w:val="21"/>
          <w:lang w:val="en-US" w:eastAsia="zh-CN"/>
        </w:rPr>
        <w:t>2019</w:t>
      </w:r>
      <w:r>
        <w:rPr>
          <w:rFonts w:hint="eastAsia" w:ascii="宋体" w:hAnsi="宋体" w:eastAsia="宋体" w:cs="Times New Roman"/>
          <w:b/>
          <w:bCs/>
          <w:sz w:val="28"/>
          <w:szCs w:val="21"/>
          <w:lang w:val="en-US" w:eastAsia="zh-CN"/>
        </w:rPr>
        <w:t>年度财务状况报告（经会计事务所或者审计机构审计的财务会计报表，包括资产负债表、现金流量表、利润表和财务情况说明书的复印件）；</w:t>
      </w:r>
    </w:p>
    <w:p>
      <w:pPr>
        <w:keepNext w:val="0"/>
        <w:keepLines w:val="0"/>
        <w:pageBreakBefore w:val="0"/>
        <w:numPr>
          <w:ilvl w:val="0"/>
          <w:numId w:val="0"/>
        </w:numPr>
        <w:kinsoku/>
        <w:wordWrap/>
        <w:overflowPunct/>
        <w:autoSpaceDE/>
        <w:autoSpaceDN/>
        <w:bidi w:val="0"/>
        <w:snapToGrid/>
        <w:spacing w:line="460" w:lineRule="exact"/>
        <w:ind w:left="479" w:leftChars="228" w:firstLine="0" w:firstLineChars="0"/>
        <w:textAlignment w:val="auto"/>
        <w:rPr>
          <w:rFonts w:hint="eastAsia" w:ascii="宋体" w:hAnsi="宋体"/>
          <w:b/>
          <w:bCs/>
          <w:color w:val="auto"/>
          <w:sz w:val="28"/>
          <w:szCs w:val="21"/>
          <w:highlight w:val="none"/>
          <w:lang w:val="en-US" w:eastAsia="zh-CN"/>
        </w:rPr>
      </w:pPr>
      <w:r>
        <w:rPr>
          <w:rFonts w:ascii="Wingdings" w:hAnsi="Wingdings" w:eastAsia="宋体" w:cs="Wingdings"/>
          <w:color w:val="auto"/>
          <w:kern w:val="0"/>
          <w:sz w:val="24"/>
          <w:szCs w:val="24"/>
          <w:highlight w:val="none"/>
          <w:lang w:val="en-US" w:eastAsia="zh-CN" w:bidi="ar"/>
        </w:rPr>
        <w:t></w:t>
      </w:r>
      <w:r>
        <w:rPr>
          <w:rFonts w:hint="eastAsia" w:ascii="宋体" w:hAnsi="宋体"/>
          <w:b/>
          <w:bCs/>
          <w:color w:val="auto"/>
          <w:sz w:val="28"/>
          <w:szCs w:val="21"/>
          <w:highlight w:val="none"/>
          <w:lang w:val="en-US" w:eastAsia="zh-CN"/>
        </w:rPr>
        <w:t>依法缴纳税收（2020下半年）和社会保障资金（2020下半年）的相关材料（原件或清晰的扫描件均可）；</w:t>
      </w:r>
    </w:p>
    <w:p>
      <w:pPr>
        <w:keepNext w:val="0"/>
        <w:keepLines w:val="0"/>
        <w:pageBreakBefore w:val="0"/>
        <w:numPr>
          <w:ilvl w:val="0"/>
          <w:numId w:val="0"/>
        </w:numPr>
        <w:kinsoku/>
        <w:wordWrap/>
        <w:overflowPunct/>
        <w:autoSpaceDE/>
        <w:autoSpaceDN/>
        <w:bidi w:val="0"/>
        <w:snapToGrid/>
        <w:spacing w:line="460" w:lineRule="exact"/>
        <w:ind w:leftChars="0"/>
        <w:textAlignment w:val="auto"/>
        <w:rPr>
          <w:rFonts w:hint="default" w:ascii="宋体" w:hAnsi="宋体"/>
          <w:b/>
          <w:bCs/>
          <w:sz w:val="28"/>
          <w:szCs w:val="21"/>
          <w:lang w:val="en-US" w:eastAsia="zh-CN"/>
        </w:rPr>
      </w:pPr>
      <w:r>
        <w:rPr>
          <w:rFonts w:hint="eastAsia" w:ascii="宋体" w:hAnsi="宋体"/>
          <w:b/>
          <w:bCs/>
          <w:sz w:val="28"/>
          <w:szCs w:val="21"/>
          <w:lang w:val="en-US" w:eastAsia="zh-CN"/>
        </w:rPr>
        <w:t xml:space="preserve"> </w:t>
      </w:r>
      <w:r>
        <w:rPr>
          <w:rFonts w:ascii="Wingdings" w:hAnsi="Wingdings" w:eastAsia="宋体" w:cs="Wingdings"/>
          <w:color w:val="000000"/>
          <w:kern w:val="0"/>
          <w:sz w:val="24"/>
          <w:szCs w:val="24"/>
          <w:lang w:val="en-US" w:eastAsia="zh-CN" w:bidi="ar"/>
        </w:rPr>
        <w:t></w:t>
      </w:r>
      <w:r>
        <w:rPr>
          <w:rFonts w:hint="eastAsia" w:ascii="宋体" w:hAnsi="宋体"/>
          <w:b/>
          <w:bCs/>
          <w:sz w:val="28"/>
          <w:szCs w:val="21"/>
          <w:lang w:val="en-US" w:eastAsia="zh-CN"/>
        </w:rPr>
        <w:t xml:space="preserve"> 参加政府采购活动前三年内，在经营活动中没有重大违法记录的声明；</w:t>
      </w:r>
    </w:p>
    <w:p>
      <w:pPr>
        <w:keepNext w:val="0"/>
        <w:keepLines w:val="0"/>
        <w:pageBreakBefore w:val="0"/>
        <w:numPr>
          <w:ilvl w:val="0"/>
          <w:numId w:val="0"/>
        </w:numPr>
        <w:kinsoku/>
        <w:wordWrap/>
        <w:overflowPunct/>
        <w:autoSpaceDE/>
        <w:autoSpaceDN/>
        <w:bidi w:val="0"/>
        <w:snapToGrid/>
        <w:spacing w:line="460" w:lineRule="exact"/>
        <w:ind w:left="281" w:leftChars="0" w:hanging="281" w:hangingChars="100"/>
        <w:textAlignment w:val="auto"/>
        <w:rPr>
          <w:rFonts w:hint="default"/>
          <w:lang w:val="en-US" w:eastAsia="zh-CN"/>
        </w:rPr>
      </w:pPr>
      <w:r>
        <w:rPr>
          <w:rFonts w:hint="eastAsia" w:ascii="宋体" w:hAnsi="宋体"/>
          <w:b/>
          <w:bCs/>
          <w:sz w:val="28"/>
          <w:szCs w:val="21"/>
          <w:lang w:val="en-US" w:eastAsia="zh-CN"/>
        </w:rPr>
        <w:t xml:space="preserve"> </w:t>
      </w:r>
      <w:r>
        <w:rPr>
          <w:rFonts w:ascii="Wingdings" w:hAnsi="Wingdings" w:eastAsia="宋体" w:cs="Wingdings"/>
          <w:color w:val="000000"/>
          <w:kern w:val="0"/>
          <w:sz w:val="24"/>
          <w:szCs w:val="24"/>
          <w:lang w:val="en-US" w:eastAsia="zh-CN" w:bidi="ar"/>
        </w:rPr>
        <w:t></w:t>
      </w:r>
      <w:r>
        <w:rPr>
          <w:rFonts w:hint="eastAsia" w:ascii="宋体" w:hAnsi="宋体"/>
          <w:b/>
          <w:bCs/>
          <w:sz w:val="28"/>
          <w:szCs w:val="21"/>
          <w:lang w:val="en-US" w:eastAsia="zh-CN"/>
        </w:rPr>
        <w:t>在 “ 信 用 中 国 ” 网站</w:t>
      </w:r>
      <w:r>
        <w:rPr>
          <w:rFonts w:hint="eastAsia" w:ascii="宋体" w:hAnsi="宋体"/>
          <w:b/>
          <w:bCs/>
          <w:sz w:val="28"/>
          <w:szCs w:val="21"/>
          <w:lang w:val="en-US" w:eastAsia="zh-CN"/>
        </w:rPr>
        <w:fldChar w:fldCharType="begin"/>
      </w:r>
      <w:r>
        <w:rPr>
          <w:rFonts w:hint="eastAsia" w:ascii="宋体" w:hAnsi="宋体"/>
          <w:b/>
          <w:bCs/>
          <w:sz w:val="28"/>
          <w:szCs w:val="21"/>
          <w:lang w:val="en-US" w:eastAsia="zh-CN"/>
        </w:rPr>
        <w:instrText xml:space="preserve"> HYPERLINK "http://www.creditchina.gov.cn/" \h </w:instrText>
      </w:r>
      <w:r>
        <w:rPr>
          <w:rFonts w:hint="eastAsia" w:ascii="宋体" w:hAnsi="宋体"/>
          <w:b/>
          <w:bCs/>
          <w:sz w:val="28"/>
          <w:szCs w:val="21"/>
          <w:lang w:val="en-US" w:eastAsia="zh-CN"/>
        </w:rPr>
        <w:fldChar w:fldCharType="separate"/>
      </w:r>
      <w:r>
        <w:rPr>
          <w:rFonts w:hint="eastAsia" w:ascii="宋体" w:hAnsi="宋体"/>
          <w:b/>
          <w:bCs/>
          <w:sz w:val="28"/>
          <w:szCs w:val="21"/>
          <w:lang w:val="en-US" w:eastAsia="zh-CN"/>
        </w:rPr>
        <w:t>（ www.creditchina.gov.cn</w:t>
      </w:r>
      <w:r>
        <w:rPr>
          <w:rFonts w:hint="eastAsia" w:ascii="宋体" w:hAnsi="宋体"/>
          <w:b/>
          <w:bCs/>
          <w:sz w:val="28"/>
          <w:szCs w:val="21"/>
          <w:lang w:val="en-US" w:eastAsia="zh-CN"/>
        </w:rPr>
        <w:fldChar w:fldCharType="end"/>
      </w:r>
      <w:r>
        <w:rPr>
          <w:rFonts w:hint="eastAsia" w:ascii="宋体" w:hAnsi="宋体"/>
          <w:b/>
          <w:bCs/>
          <w:sz w:val="28"/>
          <w:szCs w:val="21"/>
          <w:lang w:val="en-US" w:eastAsia="zh-CN"/>
        </w:rPr>
        <w:t xml:space="preserve"> ） 、 中 国 政 府 采 购网 （</w:t>
      </w:r>
      <w:r>
        <w:rPr>
          <w:rFonts w:hint="eastAsia" w:ascii="宋体" w:hAnsi="宋体"/>
          <w:b/>
          <w:bCs/>
          <w:sz w:val="28"/>
          <w:szCs w:val="21"/>
          <w:lang w:val="en-US" w:eastAsia="zh-CN"/>
        </w:rPr>
        <w:fldChar w:fldCharType="begin"/>
      </w:r>
      <w:r>
        <w:rPr>
          <w:rFonts w:hint="eastAsia" w:ascii="宋体" w:hAnsi="宋体"/>
          <w:b/>
          <w:bCs/>
          <w:sz w:val="28"/>
          <w:szCs w:val="21"/>
          <w:lang w:val="en-US" w:eastAsia="zh-CN"/>
        </w:rPr>
        <w:instrText xml:space="preserve"> HYPERLINK "http://www.ccgp.gov.cn/" \h </w:instrText>
      </w:r>
      <w:r>
        <w:rPr>
          <w:rFonts w:hint="eastAsia" w:ascii="宋体" w:hAnsi="宋体"/>
          <w:b/>
          <w:bCs/>
          <w:sz w:val="28"/>
          <w:szCs w:val="21"/>
          <w:lang w:val="en-US" w:eastAsia="zh-CN"/>
        </w:rPr>
        <w:fldChar w:fldCharType="separate"/>
      </w:r>
      <w:r>
        <w:rPr>
          <w:rFonts w:hint="eastAsia" w:ascii="宋体" w:hAnsi="宋体"/>
          <w:b/>
          <w:bCs/>
          <w:sz w:val="28"/>
          <w:szCs w:val="21"/>
          <w:lang w:val="en-US" w:eastAsia="zh-CN"/>
        </w:rPr>
        <w:t>www.ccgp.gov.cn</w:t>
      </w:r>
      <w:r>
        <w:rPr>
          <w:rFonts w:hint="eastAsia" w:ascii="宋体" w:hAnsi="宋体"/>
          <w:b/>
          <w:bCs/>
          <w:sz w:val="28"/>
          <w:szCs w:val="21"/>
          <w:lang w:val="en-US" w:eastAsia="zh-CN"/>
        </w:rPr>
        <w:fldChar w:fldCharType="end"/>
      </w:r>
      <w:r>
        <w:rPr>
          <w:rFonts w:hint="eastAsia" w:ascii="宋体" w:hAnsi="宋体"/>
          <w:b/>
          <w:bCs/>
          <w:sz w:val="28"/>
          <w:szCs w:val="21"/>
          <w:lang w:val="en-US" w:eastAsia="zh-CN"/>
        </w:rPr>
        <w:t>）渠道查询相关主体信用记录中，没有列</w:t>
      </w:r>
      <w:r>
        <w:rPr>
          <w:rFonts w:hint="eastAsia" w:ascii="宋体" w:hAnsi="宋体" w:eastAsia="宋体" w:cs="Times New Roman"/>
          <w:b/>
          <w:bCs/>
          <w:color w:val="auto"/>
          <w:kern w:val="2"/>
          <w:sz w:val="28"/>
          <w:szCs w:val="21"/>
          <w:lang w:val="en-US" w:eastAsia="zh-CN" w:bidi="ar-SA"/>
        </w:rPr>
        <w:t>入非诚信名单的；查询并提供查询结果；</w:t>
      </w:r>
      <w:r>
        <w:rPr>
          <w:rFonts w:hint="eastAsia" w:ascii="宋体" w:hAnsi="宋体" w:eastAsia="宋体" w:cs="Times New Roman"/>
          <w:b/>
          <w:bCs/>
          <w:color w:val="auto"/>
          <w:kern w:val="2"/>
          <w:sz w:val="28"/>
          <w:szCs w:val="21"/>
          <w:lang w:val="en-US" w:eastAsia="zh-CN" w:bidi="ar-SA"/>
        </w:rPr>
        <w:fldChar w:fldCharType="begin"/>
      </w:r>
      <w:r>
        <w:rPr>
          <w:rFonts w:hint="eastAsia" w:ascii="宋体" w:hAnsi="宋体" w:eastAsia="宋体" w:cs="Times New Roman"/>
          <w:b/>
          <w:bCs/>
          <w:color w:val="auto"/>
          <w:kern w:val="2"/>
          <w:sz w:val="28"/>
          <w:szCs w:val="21"/>
          <w:lang w:val="en-US" w:eastAsia="zh-CN" w:bidi="ar-SA"/>
        </w:rPr>
        <w:instrText xml:space="preserve"> HYPERLINK "http://wenshu.court.gov.cn/Index" \h </w:instrText>
      </w:r>
      <w:r>
        <w:rPr>
          <w:rFonts w:hint="eastAsia" w:ascii="宋体" w:hAnsi="宋体" w:eastAsia="宋体" w:cs="Times New Roman"/>
          <w:b/>
          <w:bCs/>
          <w:color w:val="auto"/>
          <w:kern w:val="2"/>
          <w:sz w:val="28"/>
          <w:szCs w:val="21"/>
          <w:lang w:val="en-US" w:eastAsia="zh-CN" w:bidi="ar-SA"/>
        </w:rPr>
        <w:fldChar w:fldCharType="separate"/>
      </w:r>
      <w:r>
        <w:rPr>
          <w:rFonts w:hint="eastAsia" w:ascii="宋体" w:hAnsi="宋体" w:eastAsia="宋体" w:cs="Times New Roman"/>
          <w:b/>
          <w:bCs/>
          <w:color w:val="auto"/>
          <w:kern w:val="2"/>
          <w:sz w:val="28"/>
          <w:szCs w:val="21"/>
          <w:lang w:val="en-US" w:eastAsia="zh-CN" w:bidi="ar-SA"/>
        </w:rPr>
        <w:t>“中国裁判文书网”网站（http://wenshu.court.gov.cn/Index</w:t>
      </w:r>
      <w:r>
        <w:rPr>
          <w:rFonts w:hint="eastAsia" w:ascii="宋体" w:hAnsi="宋体" w:eastAsia="宋体" w:cs="Times New Roman"/>
          <w:b/>
          <w:bCs/>
          <w:color w:val="auto"/>
          <w:kern w:val="2"/>
          <w:sz w:val="28"/>
          <w:szCs w:val="21"/>
          <w:lang w:val="en-US" w:eastAsia="zh-CN" w:bidi="ar-SA"/>
        </w:rPr>
        <w:fldChar w:fldCharType="end"/>
      </w:r>
      <w:r>
        <w:rPr>
          <w:rFonts w:hint="eastAsia" w:ascii="宋体" w:hAnsi="宋体" w:eastAsia="宋体" w:cs="Times New Roman"/>
          <w:b/>
          <w:bCs/>
          <w:color w:val="auto"/>
          <w:kern w:val="2"/>
          <w:sz w:val="28"/>
          <w:szCs w:val="21"/>
          <w:lang w:val="en-US" w:eastAsia="zh-CN" w:bidi="ar-SA"/>
        </w:rPr>
        <w:t>）查询近三年无行贿犯罪记录，提供查询证明截图。</w:t>
      </w:r>
    </w:p>
    <w:p>
      <w:pPr>
        <w:keepNext w:val="0"/>
        <w:keepLines w:val="0"/>
        <w:pageBreakBefore w:val="0"/>
        <w:numPr>
          <w:ilvl w:val="0"/>
          <w:numId w:val="0"/>
        </w:numPr>
        <w:kinsoku/>
        <w:wordWrap/>
        <w:overflowPunct/>
        <w:autoSpaceDE/>
        <w:autoSpaceDN/>
        <w:bidi w:val="0"/>
        <w:snapToGrid/>
        <w:spacing w:line="460" w:lineRule="exact"/>
        <w:ind w:leftChars="0" w:firstLine="240" w:firstLineChars="100"/>
        <w:textAlignment w:val="auto"/>
        <w:rPr>
          <w:rFonts w:hint="eastAsia" w:ascii="宋体" w:hAnsi="宋体" w:eastAsia="宋体" w:cs="Times New Roman"/>
          <w:b/>
          <w:bCs/>
          <w:sz w:val="28"/>
          <w:szCs w:val="21"/>
        </w:rPr>
      </w:pPr>
      <w:r>
        <w:rPr>
          <w:rFonts w:ascii="Wingdings" w:hAnsi="Wingdings" w:eastAsia="宋体" w:cs="Wingdings"/>
          <w:color w:val="000000"/>
          <w:kern w:val="0"/>
          <w:sz w:val="24"/>
          <w:szCs w:val="24"/>
          <w:lang w:val="en-US" w:eastAsia="zh-CN" w:bidi="ar"/>
        </w:rPr>
        <w:t></w:t>
      </w:r>
      <w:r>
        <w:rPr>
          <w:rFonts w:hint="eastAsia" w:ascii="宋体" w:hAnsi="宋体" w:eastAsia="宋体" w:cs="Times New Roman"/>
          <w:b/>
          <w:bCs/>
          <w:sz w:val="28"/>
          <w:szCs w:val="21"/>
        </w:rPr>
        <w:t>投标人认为应当提交的其他资格资质证明材料；</w:t>
      </w:r>
    </w:p>
    <w:p>
      <w:pPr>
        <w:keepNext w:val="0"/>
        <w:keepLines w:val="0"/>
        <w:pageBreakBefore w:val="0"/>
        <w:widowControl/>
        <w:kinsoku/>
        <w:wordWrap/>
        <w:overflowPunct/>
        <w:autoSpaceDE/>
        <w:autoSpaceDN/>
        <w:bidi w:val="0"/>
        <w:adjustRightInd w:val="0"/>
        <w:snapToGrid/>
        <w:spacing w:line="460" w:lineRule="exact"/>
        <w:ind w:firstLine="562" w:firstLineChars="200"/>
        <w:textAlignment w:val="auto"/>
        <w:rPr>
          <w:rFonts w:hint="eastAsia" w:ascii="宋体" w:hAnsi="宋体" w:eastAsia="宋体" w:cs="Times New Roman"/>
          <w:b/>
          <w:sz w:val="28"/>
          <w:szCs w:val="24"/>
          <w:u w:val="double"/>
        </w:rPr>
      </w:pPr>
      <w:r>
        <w:rPr>
          <w:rFonts w:hint="eastAsia" w:ascii="宋体" w:hAnsi="宋体" w:eastAsia="宋体" w:cs="Times New Roman"/>
          <w:b/>
          <w:sz w:val="28"/>
          <w:szCs w:val="24"/>
          <w:u w:val="double"/>
        </w:rPr>
        <w:t>※ 特别说明</w:t>
      </w:r>
    </w:p>
    <w:p>
      <w:pPr>
        <w:keepNext w:val="0"/>
        <w:keepLines w:val="0"/>
        <w:pageBreakBefore w:val="0"/>
        <w:widowControl/>
        <w:kinsoku/>
        <w:wordWrap/>
        <w:overflowPunct/>
        <w:autoSpaceDE/>
        <w:autoSpaceDN/>
        <w:bidi w:val="0"/>
        <w:adjustRightInd w:val="0"/>
        <w:snapToGrid/>
        <w:spacing w:line="460" w:lineRule="exact"/>
        <w:ind w:firstLine="562" w:firstLineChars="200"/>
        <w:textAlignment w:val="auto"/>
        <w:rPr>
          <w:rFonts w:hint="eastAsia" w:ascii="宋体" w:hAnsi="宋体"/>
          <w:b/>
          <w:color w:val="000000" w:themeColor="text1"/>
          <w:sz w:val="28"/>
          <w:szCs w:val="21"/>
          <w:u w:val="double"/>
          <w14:textFill>
            <w14:solidFill>
              <w14:schemeClr w14:val="tx1"/>
            </w14:solidFill>
          </w14:textFill>
        </w:rPr>
      </w:pPr>
      <w:r>
        <w:rPr>
          <w:rFonts w:hint="eastAsia" w:ascii="宋体" w:hAnsi="宋体"/>
          <w:b/>
          <w:color w:val="000000" w:themeColor="text1"/>
          <w:sz w:val="28"/>
          <w:szCs w:val="21"/>
          <w:u w:val="double"/>
          <w14:textFill>
            <w14:solidFill>
              <w14:schemeClr w14:val="tx1"/>
            </w14:solidFill>
          </w14:textFill>
        </w:rPr>
        <w:t>以上资格资质证明材料必须按照</w:t>
      </w:r>
      <w:r>
        <w:rPr>
          <w:rFonts w:hint="eastAsia" w:ascii="宋体" w:hAnsi="宋体"/>
          <w:b/>
          <w:color w:val="000000" w:themeColor="text1"/>
          <w:sz w:val="28"/>
          <w:szCs w:val="21"/>
          <w:u w:val="double"/>
          <w:lang w:val="en-US" w:eastAsia="zh-CN"/>
          <w14:textFill>
            <w14:solidFill>
              <w14:schemeClr w14:val="tx1"/>
            </w14:solidFill>
          </w14:textFill>
        </w:rPr>
        <w:t>招标</w:t>
      </w:r>
      <w:r>
        <w:rPr>
          <w:rFonts w:hint="eastAsia" w:ascii="宋体" w:hAnsi="宋体"/>
          <w:b/>
          <w:color w:val="000000" w:themeColor="text1"/>
          <w:sz w:val="28"/>
          <w:szCs w:val="21"/>
          <w:u w:val="double"/>
          <w14:textFill>
            <w14:solidFill>
              <w14:schemeClr w14:val="tx1"/>
            </w14:solidFill>
          </w14:textFill>
        </w:rPr>
        <w:t>文件的要求真实有效。</w:t>
      </w:r>
      <w:r>
        <w:rPr>
          <w:rFonts w:ascii="宋体" w:hAnsi="宋体"/>
          <w:b/>
          <w:color w:val="000000" w:themeColor="text1"/>
          <w:sz w:val="28"/>
          <w:szCs w:val="21"/>
          <w:u w:val="double"/>
          <w14:textFill>
            <w14:solidFill>
              <w14:schemeClr w14:val="tx1"/>
            </w14:solidFill>
          </w14:textFill>
        </w:rPr>
        <w:t>同时复印件编制在</w:t>
      </w:r>
      <w:r>
        <w:rPr>
          <w:rFonts w:hint="eastAsia" w:ascii="宋体" w:hAnsi="宋体"/>
          <w:b/>
          <w:color w:val="000000" w:themeColor="text1"/>
          <w:sz w:val="28"/>
          <w:szCs w:val="21"/>
          <w:u w:val="double"/>
          <w:lang w:val="en-US" w:eastAsia="zh-CN"/>
          <w14:textFill>
            <w14:solidFill>
              <w14:schemeClr w14:val="tx1"/>
            </w14:solidFill>
          </w14:textFill>
        </w:rPr>
        <w:t>投标</w:t>
      </w:r>
      <w:r>
        <w:rPr>
          <w:rFonts w:ascii="宋体" w:hAnsi="宋体"/>
          <w:b/>
          <w:color w:val="000000" w:themeColor="text1"/>
          <w:sz w:val="28"/>
          <w:szCs w:val="21"/>
          <w:u w:val="double"/>
          <w14:textFill>
            <w14:solidFill>
              <w14:schemeClr w14:val="tx1"/>
            </w14:solidFill>
          </w14:textFill>
        </w:rPr>
        <w:t>文件中</w:t>
      </w:r>
      <w:r>
        <w:rPr>
          <w:rFonts w:hint="eastAsia" w:ascii="宋体" w:hAnsi="宋体"/>
          <w:b/>
          <w:color w:val="000000" w:themeColor="text1"/>
          <w:sz w:val="28"/>
          <w:szCs w:val="21"/>
          <w:u w:val="double"/>
          <w14:textFill>
            <w14:solidFill>
              <w14:schemeClr w14:val="tx1"/>
            </w14:solidFill>
          </w14:textFill>
        </w:rPr>
        <w:t>，缺少上述材料复印件的视为</w:t>
      </w:r>
      <w:r>
        <w:rPr>
          <w:rFonts w:hint="eastAsia" w:ascii="宋体" w:hAnsi="宋体"/>
          <w:b/>
          <w:color w:val="000000" w:themeColor="text1"/>
          <w:sz w:val="28"/>
          <w:szCs w:val="21"/>
          <w:u w:val="double"/>
          <w:lang w:val="en-US" w:eastAsia="zh-CN"/>
          <w14:textFill>
            <w14:solidFill>
              <w14:schemeClr w14:val="tx1"/>
            </w14:solidFill>
          </w14:textFill>
        </w:rPr>
        <w:t>投标人</w:t>
      </w:r>
      <w:r>
        <w:rPr>
          <w:rFonts w:hint="eastAsia" w:ascii="宋体" w:hAnsi="宋体"/>
          <w:b/>
          <w:color w:val="000000" w:themeColor="text1"/>
          <w:sz w:val="28"/>
          <w:szCs w:val="21"/>
          <w:u w:val="double"/>
          <w14:textFill>
            <w14:solidFill>
              <w14:schemeClr w14:val="tx1"/>
            </w14:solidFill>
          </w14:textFill>
        </w:rPr>
        <w:t>资格性审查不合格，不允许进行下一步评标。</w:t>
      </w:r>
    </w:p>
    <w:p>
      <w:pPr>
        <w:pStyle w:val="26"/>
        <w:numPr>
          <w:ilvl w:val="0"/>
          <w:numId w:val="0"/>
        </w:numPr>
        <w:tabs>
          <w:tab w:val="left" w:pos="1031"/>
        </w:tabs>
        <w:spacing w:before="192" w:after="0" w:line="240" w:lineRule="auto"/>
        <w:ind w:leftChars="200" w:right="0" w:rightChars="0"/>
        <w:jc w:val="both"/>
        <w:rPr>
          <w:rFonts w:hint="eastAsia" w:ascii="宋体" w:hAnsi="宋体" w:eastAsia="宋体" w:cs="Times New Roman"/>
          <w:b/>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8"/>
          <w:szCs w:val="28"/>
          <w:u w:val="none"/>
          <w:lang w:val="en-US" w:eastAsia="zh-CN" w:bidi="ar-SA"/>
          <w14:textFill>
            <w14:solidFill>
              <w14:schemeClr w14:val="tx1"/>
            </w14:solidFill>
          </w14:textFill>
        </w:rPr>
        <w:t>15.2.2技术标书目录</w:t>
      </w:r>
      <w:r>
        <w:rPr>
          <w:rFonts w:hint="eastAsia" w:ascii="宋体" w:hAnsi="宋体"/>
          <w:b/>
          <w:color w:val="000000" w:themeColor="text1"/>
          <w:sz w:val="28"/>
          <w:szCs w:val="28"/>
          <w:u w:val="none"/>
          <w:lang w:val="en-US" w:eastAsia="zh-CN"/>
          <w14:textFill>
            <w14:solidFill>
              <w14:schemeClr w14:val="tx1"/>
            </w14:solidFill>
          </w14:textFill>
        </w:rPr>
        <w:t>（包括但不限于）</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技术标书目录；</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技术条款偏离表；</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sz w:val="28"/>
          <w:szCs w:val="21"/>
        </w:rPr>
      </w:pPr>
      <w:r>
        <w:rPr>
          <w:rFonts w:hint="eastAsia" w:ascii="宋体" w:hAnsi="宋体"/>
          <w:sz w:val="28"/>
          <w:szCs w:val="21"/>
        </w:rPr>
        <w:t>项目总体概述:</w:t>
      </w:r>
      <w:r>
        <w:rPr>
          <w:rFonts w:hint="eastAsia" w:ascii="宋体" w:hAnsi="宋体" w:cs="宋体"/>
          <w:sz w:val="28"/>
          <w:szCs w:val="28"/>
        </w:rPr>
        <w:t>列出设计依据性文件，分析现状条件，表达设计构思</w:t>
      </w:r>
      <w:r>
        <w:rPr>
          <w:rFonts w:hint="eastAsia" w:ascii="宋体" w:hAnsi="宋体"/>
          <w:sz w:val="28"/>
          <w:szCs w:val="21"/>
        </w:rPr>
        <w:t>；</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eastAsia="宋体"/>
          <w:sz w:val="28"/>
          <w:szCs w:val="21"/>
          <w:lang w:val="en-US" w:eastAsia="zh-CN"/>
        </w:rPr>
      </w:pPr>
      <w:r>
        <w:rPr>
          <w:rFonts w:hint="eastAsia" w:ascii="宋体" w:hAnsi="宋体"/>
          <w:sz w:val="28"/>
          <w:szCs w:val="28"/>
        </w:rPr>
        <w:t>项目实施方案及进度安排</w:t>
      </w:r>
      <w:r>
        <w:rPr>
          <w:rFonts w:hint="eastAsia" w:ascii="宋体" w:hAnsi="宋体"/>
          <w:sz w:val="28"/>
          <w:szCs w:val="28"/>
          <w:lang w:val="en-US" w:eastAsia="zh-CN"/>
        </w:rPr>
        <w:t>；</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eastAsia="宋体"/>
          <w:sz w:val="28"/>
          <w:szCs w:val="21"/>
          <w:lang w:val="en-US" w:eastAsia="zh-CN"/>
        </w:rPr>
      </w:pPr>
      <w:r>
        <w:rPr>
          <w:rFonts w:hint="eastAsia" w:ascii="宋体" w:hAnsi="宋体"/>
          <w:sz w:val="28"/>
          <w:szCs w:val="21"/>
        </w:rPr>
        <w:t>完成本项目的难点，保障工期、质量的主要措施</w:t>
      </w:r>
      <w:r>
        <w:rPr>
          <w:rFonts w:hint="eastAsia" w:ascii="宋体" w:hAnsi="宋体"/>
          <w:sz w:val="28"/>
          <w:szCs w:val="21"/>
          <w:lang w:val="en-US" w:eastAsia="zh-CN"/>
        </w:rPr>
        <w:t>；</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ascii="宋体" w:hAnsi="宋体" w:eastAsia="宋体"/>
          <w:sz w:val="28"/>
          <w:szCs w:val="21"/>
          <w:lang w:val="en-US" w:eastAsia="zh-CN"/>
        </w:rPr>
      </w:pPr>
      <w:r>
        <w:rPr>
          <w:rFonts w:hint="eastAsia" w:ascii="宋体" w:hAnsi="宋体"/>
          <w:sz w:val="28"/>
          <w:szCs w:val="21"/>
        </w:rPr>
        <w:t>技术支持及服务承诺等</w:t>
      </w:r>
      <w:r>
        <w:rPr>
          <w:rFonts w:hint="eastAsia" w:ascii="宋体" w:hAnsi="宋体"/>
          <w:sz w:val="28"/>
          <w:szCs w:val="21"/>
          <w:lang w:val="en-US" w:eastAsia="zh-CN"/>
        </w:rPr>
        <w:t>；</w:t>
      </w:r>
    </w:p>
    <w:p>
      <w:pPr>
        <w:keepNext w:val="0"/>
        <w:keepLines w:val="0"/>
        <w:pageBreakBefore w:val="0"/>
        <w:numPr>
          <w:ilvl w:val="0"/>
          <w:numId w:val="8"/>
        </w:numPr>
        <w:kinsoku/>
        <w:wordWrap/>
        <w:overflowPunct/>
        <w:topLinePunct/>
        <w:autoSpaceDE/>
        <w:autoSpaceDN/>
        <w:bidi w:val="0"/>
        <w:snapToGrid/>
        <w:spacing w:line="460" w:lineRule="exact"/>
        <w:ind w:left="0" w:leftChars="0" w:firstLine="560" w:firstLineChars="200"/>
        <w:textAlignment w:val="auto"/>
        <w:rPr>
          <w:rFonts w:hint="eastAsia"/>
          <w:sz w:val="22"/>
          <w:szCs w:val="21"/>
        </w:rPr>
      </w:pPr>
      <w:r>
        <w:rPr>
          <w:rFonts w:hint="eastAsia" w:ascii="宋体" w:hAnsi="宋体"/>
          <w:sz w:val="28"/>
          <w:szCs w:val="21"/>
        </w:rPr>
        <w:t>投标人认为需加以说明的其它内容（如对招标文件中所提出服务内容和有关要求的承诺及其他相关措施等）。</w:t>
      </w:r>
    </w:p>
    <w:p>
      <w:pPr>
        <w:keepNext w:val="0"/>
        <w:keepLines w:val="0"/>
        <w:pageBreakBefore w:val="0"/>
        <w:numPr>
          <w:ilvl w:val="0"/>
          <w:numId w:val="0"/>
        </w:numPr>
        <w:tabs>
          <w:tab w:val="left" w:pos="720"/>
          <w:tab w:val="left" w:pos="900"/>
          <w:tab w:val="left" w:pos="1080"/>
        </w:tabs>
        <w:kinsoku/>
        <w:wordWrap/>
        <w:overflowPunct/>
        <w:topLinePunct/>
        <w:autoSpaceDE/>
        <w:autoSpaceDN/>
        <w:bidi w:val="0"/>
        <w:snapToGrid/>
        <w:spacing w:line="460" w:lineRule="exact"/>
        <w:ind w:firstLine="562" w:firstLineChars="200"/>
        <w:jc w:val="left"/>
        <w:textAlignment w:val="auto"/>
        <w:rPr>
          <w:rFonts w:hint="eastAsia" w:ascii="宋体" w:hAnsi="宋体"/>
          <w:b/>
          <w:bCs/>
          <w:sz w:val="28"/>
          <w:szCs w:val="28"/>
          <w:lang w:val="en-US" w:eastAsia="zh-CN"/>
        </w:rPr>
      </w:pPr>
      <w:bookmarkStart w:id="9" w:name="_Toc510099271"/>
      <w:bookmarkStart w:id="10" w:name="_Toc439161817"/>
      <w:bookmarkStart w:id="11" w:name="_Toc405911628"/>
      <w:bookmarkStart w:id="12" w:name="_Toc432090642"/>
      <w:r>
        <w:rPr>
          <w:rFonts w:hint="eastAsia" w:ascii="宋体" w:hAnsi="宋体"/>
          <w:b/>
          <w:bCs/>
          <w:sz w:val="28"/>
          <w:szCs w:val="28"/>
          <w:lang w:val="en-US" w:eastAsia="zh-CN"/>
        </w:rPr>
        <w:t>16.投标报价及依据</w:t>
      </w:r>
    </w:p>
    <w:p>
      <w:pPr>
        <w:keepNext w:val="0"/>
        <w:keepLines w:val="0"/>
        <w:pageBreakBefore w:val="0"/>
        <w:numPr>
          <w:ilvl w:val="0"/>
          <w:numId w:val="0"/>
        </w:numPr>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16.1</w:t>
      </w:r>
      <w:r>
        <w:rPr>
          <w:rFonts w:hint="eastAsia" w:ascii="宋体" w:hAnsi="宋体"/>
          <w:sz w:val="28"/>
          <w:szCs w:val="28"/>
        </w:rPr>
        <w:t>本工程的计价依据是：《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选用《山东省建筑、安装、市政、园林绿化工程价目表》(2020)、《山东省人工、材料、机械台班单价表》（2020），取费依据《山东省建设工程项目组成及计算规则》（鲁建标字[2016]40号）、《临沂市住房和城乡建设局关于发布临沂市建设工程规费计取标准的通知》</w:t>
      </w:r>
      <w:r>
        <w:rPr>
          <w:rFonts w:hint="eastAsia" w:ascii="宋体" w:hAnsi="宋体"/>
          <w:sz w:val="28"/>
          <w:szCs w:val="28"/>
          <w:lang w:eastAsia="zh-CN"/>
        </w:rPr>
        <w:t>、</w:t>
      </w:r>
      <w:r>
        <w:rPr>
          <w:rFonts w:hint="eastAsia" w:ascii="宋体" w:hAnsi="宋体"/>
          <w:sz w:val="28"/>
          <w:szCs w:val="28"/>
        </w:rPr>
        <w:t>（临建价发[2017]3号）、《山东省住房和城乡建设厅关于调整山东省建筑和市政工程安全文明施工费费率标准的通知》（鲁建标函[2017]23号）、《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及现行国家及省市相关取费文件规定和投标企业自身管理水平。</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6.2报价单位应充分了解工程项目</w:t>
      </w:r>
      <w:r>
        <w:rPr>
          <w:rFonts w:hint="eastAsia" w:ascii="宋体" w:hAnsi="宋体"/>
          <w:sz w:val="28"/>
          <w:szCs w:val="28"/>
          <w:lang w:eastAsia="zh-CN"/>
        </w:rPr>
        <w:t>概况、</w:t>
      </w:r>
      <w:r>
        <w:rPr>
          <w:rFonts w:hint="eastAsia" w:ascii="宋体" w:hAnsi="宋体"/>
          <w:sz w:val="28"/>
          <w:szCs w:val="28"/>
        </w:rPr>
        <w:t>位置、道路、装卸限制及其他足以影响报价的情况；任何因疏忽或误解工程项目道路等情况而导致的索赔或工期延长申请将不被批准。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6.4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6.5投标报价应包括分部分项工程量清单报价、措施费报价、其他项目清单报价、规费、税金（规费、税金不作为竞争性费用）等投标人响应招标单位要求完成拟建工程的全部费用；规费、税金必须严格按照国家和省有关规定计取，凡未按规定计取的，作废标处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规费、税金国家及省现行规定如下：</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（1）环境保护税：建筑、安装、装饰、园林工程在工程招标投标时暂按规费前工程造价的0.3%计取，市政工程暂按规费前工程造价的0.1%计取，在竣工结算时凭出具的缴费凭据结算。</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（2）社会保险费：按建安工作量1.52%计取，结算时按照有关规定执行。</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（3）住房公积金：按人工费总和的3.6%计取（计取基数为规费前工程造价人工费之和），在竣工结算时凭出具的缴费凭据结算。</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（4）建设项目工伤保险：规费前工程造价的0.105%，在竣工结算时凭出具的缴费凭据结算。</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5）安全文明施工费：按照山东省住房和城乡建设厅鲁建标字〔2016〕40号和《山东省住房和城乡建设厅关于调整山东省建筑和市政工程安全文明施工费费率标准的通知》（鲁建标函[2017]23号）执行、《关于调整市政工程安全文明施工费中环境保护费费率标准的通知》鲁建标字[2019]26号、《临沂市住房和城乡建设局关于调整部分建设工程规费项目组成的通知》（2019年11月18日）执行。</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（6）税金：增值税按9%计取，结算时执行国家、省、市最新规定。</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b/>
          <w:bCs/>
          <w:color w:val="FF0000"/>
          <w:sz w:val="28"/>
          <w:szCs w:val="28"/>
        </w:rPr>
      </w:pPr>
      <w:r>
        <w:rPr>
          <w:rFonts w:hint="eastAsia" w:ascii="宋体" w:hAnsi="宋体"/>
          <w:sz w:val="28"/>
          <w:szCs w:val="28"/>
          <w:lang w:val="en-US" w:eastAsia="zh-CN"/>
        </w:rPr>
        <w:t>1</w:t>
      </w:r>
      <w:r>
        <w:rPr>
          <w:rFonts w:hint="eastAsia" w:ascii="宋体" w:hAnsi="宋体"/>
          <w:sz w:val="28"/>
          <w:szCs w:val="28"/>
        </w:rPr>
        <w:t xml:space="preserve">6.6 </w:t>
      </w:r>
      <w:r>
        <w:rPr>
          <w:rFonts w:hint="eastAsia" w:ascii="宋体" w:hAnsi="宋体"/>
          <w:b/>
          <w:bCs/>
          <w:sz w:val="28"/>
          <w:szCs w:val="28"/>
          <w:lang w:eastAsia="zh-CN"/>
        </w:rPr>
        <w:t>中标人</w:t>
      </w:r>
      <w:r>
        <w:rPr>
          <w:rFonts w:hint="eastAsia" w:ascii="宋体" w:hAnsi="宋体"/>
          <w:b/>
          <w:bCs/>
          <w:color w:val="auto"/>
          <w:sz w:val="28"/>
          <w:szCs w:val="28"/>
        </w:rPr>
        <w:t>工地现场</w:t>
      </w:r>
      <w:r>
        <w:rPr>
          <w:rFonts w:hint="eastAsia" w:ascii="宋体" w:hAnsi="宋体"/>
          <w:b/>
          <w:bCs/>
          <w:color w:val="auto"/>
          <w:sz w:val="28"/>
          <w:szCs w:val="28"/>
          <w:lang w:eastAsia="zh-CN"/>
        </w:rPr>
        <w:t>施工用</w:t>
      </w:r>
      <w:r>
        <w:rPr>
          <w:rFonts w:hint="eastAsia" w:ascii="宋体" w:hAnsi="宋体"/>
          <w:b/>
          <w:bCs/>
          <w:color w:val="auto"/>
          <w:sz w:val="28"/>
          <w:szCs w:val="28"/>
        </w:rPr>
        <w:t>水、电需求由中标人</w:t>
      </w:r>
      <w:r>
        <w:rPr>
          <w:rFonts w:hint="eastAsia" w:ascii="宋体" w:hAnsi="宋体"/>
          <w:b/>
          <w:bCs/>
          <w:color w:val="auto"/>
          <w:sz w:val="28"/>
          <w:szCs w:val="28"/>
          <w:lang w:eastAsia="zh-CN"/>
        </w:rPr>
        <w:t>挂表计量交费，自来水、电费收费标准按招标人向有关部门缴费价格执行</w:t>
      </w:r>
      <w:r>
        <w:rPr>
          <w:rFonts w:hint="eastAsia" w:ascii="宋体" w:hAnsi="宋体"/>
          <w:b/>
          <w:bCs/>
          <w:color w:val="auto"/>
          <w:sz w:val="28"/>
          <w:szCs w:val="28"/>
        </w:rPr>
        <w:t>。</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bookmarkStart w:id="13" w:name="_Toc534215716"/>
      <w:r>
        <w:rPr>
          <w:rFonts w:hint="eastAsia" w:ascii="宋体" w:hAnsi="宋体"/>
          <w:sz w:val="28"/>
          <w:szCs w:val="28"/>
          <w:lang w:val="en-US" w:eastAsia="zh-CN"/>
        </w:rPr>
        <w:t>16</w:t>
      </w:r>
      <w:r>
        <w:rPr>
          <w:rFonts w:hint="eastAsia" w:ascii="宋体" w:hAnsi="宋体"/>
          <w:sz w:val="28"/>
          <w:szCs w:val="28"/>
        </w:rPr>
        <w:t>.7 工程量变更价款的调整</w:t>
      </w:r>
      <w:bookmarkEnd w:id="9"/>
      <w:bookmarkEnd w:id="10"/>
      <w:bookmarkEnd w:id="11"/>
      <w:bookmarkEnd w:id="12"/>
      <w:bookmarkEnd w:id="13"/>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bookmarkStart w:id="14" w:name="_Toc405911629"/>
      <w:bookmarkStart w:id="15" w:name="_Toc510099272"/>
      <w:bookmarkStart w:id="16" w:name="_Toc432090643"/>
      <w:bookmarkStart w:id="17" w:name="_Toc320201124"/>
      <w:bookmarkStart w:id="18" w:name="_Toc439161818"/>
      <w:r>
        <w:rPr>
          <w:rFonts w:hint="eastAsia" w:ascii="宋体" w:hAnsi="宋体"/>
          <w:sz w:val="28"/>
          <w:szCs w:val="28"/>
          <w:lang w:val="en-US" w:eastAsia="zh-CN"/>
        </w:rPr>
        <w:t>16</w:t>
      </w:r>
      <w:r>
        <w:rPr>
          <w:rFonts w:hint="eastAsia" w:ascii="宋体" w:hAnsi="宋体"/>
          <w:sz w:val="28"/>
          <w:szCs w:val="28"/>
        </w:rPr>
        <w:t>.7.1由于施工图设计变更、工程量清单有误或项目特征表述与设计不符、以及其他非承包人原因导致的工程量清单项目、工程量发生变化所影响的工程价款，除合同另有约定外，应按下列方法进行调整。</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（1）分部分项工程量清单漏项或设计变更增加新的清单项目，应调增的价款。</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调增价款=Σ（漏项、新增项目工程量×核准的相应新编综合单价）</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rPr>
      </w:pPr>
      <w:r>
        <w:rPr>
          <w:rFonts w:hint="eastAsia" w:ascii="宋体" w:hAnsi="宋体"/>
          <w:sz w:val="28"/>
          <w:szCs w:val="28"/>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选用《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w:t>
      </w:r>
      <w:r>
        <w:rPr>
          <w:rFonts w:hint="eastAsia" w:ascii="宋体" w:hAnsi="宋体"/>
          <w:color w:val="auto"/>
          <w:sz w:val="28"/>
          <w:szCs w:val="28"/>
        </w:rPr>
        <w:t>人工和机械台班价格、取费标准执行编制招标控制价时的水平，材料价格执行施工时的市场价，按照中标价和招标控制价的下浮率进行下浮。</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（2）分部分项工程量清单多余项目或设计变更减少了原有分部分项工程量清单项目，应调减的价款。</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调减价款=Σ[某清单项目调减工程量（招标清单数量15%以内）×相应原综合单价]+Σ[某清单项目调减工程量（招标清单数量15%以外）×核准的相应新编综合单价]</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00B050"/>
          <w:sz w:val="28"/>
          <w:szCs w:val="28"/>
        </w:rPr>
      </w:pPr>
      <w:r>
        <w:rPr>
          <w:rFonts w:hint="eastAsia" w:ascii="宋体" w:hAnsi="宋体"/>
          <w:sz w:val="28"/>
          <w:szCs w:val="28"/>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选用《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w:t>
      </w:r>
      <w:r>
        <w:rPr>
          <w:rFonts w:hint="eastAsia" w:ascii="宋体" w:hAnsi="宋体"/>
          <w:color w:val="auto"/>
          <w:sz w:val="28"/>
          <w:szCs w:val="28"/>
        </w:rPr>
        <w:t>人工费调整为 66元/工日，材、机价格执行投标时市场价，取费标准执行投标报价时的水平。投标结束后需要调整清单及核准的相应新编综合单价在合同中约定。</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（3）分部分项工程量清单有误而调增的工程量，或设计变更引起分部分项工程量清单工程量增加，应调增的价款。</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调增价款=Σ[某清单项目调增工程量（招标清单数量15%以内）×相应原综合单价]+Σ[某清单项目调增工程量（招标清单数量15%以外）×核准的相应新编综合单价]</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相应新编综合单价的确定依据为： 执行</w:t>
      </w:r>
      <w:r>
        <w:rPr>
          <w:rFonts w:hint="eastAsia" w:ascii="宋体" w:hAnsi="宋体"/>
          <w:sz w:val="28"/>
          <w:szCs w:val="28"/>
          <w:lang w:val="en-US" w:eastAsia="zh-CN"/>
        </w:rPr>
        <w:t>16</w:t>
      </w:r>
      <w:r>
        <w:rPr>
          <w:rFonts w:hint="eastAsia" w:ascii="宋体" w:hAnsi="宋体"/>
          <w:sz w:val="28"/>
          <w:szCs w:val="28"/>
        </w:rPr>
        <w:t>.7.1.（2）。</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（4）分部分项工程工程量清单有误而调减的工程量或设计变更引起分部分项工程量清单工程量减少，应调减的价款。</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调减价款=Σ[某清单项目调减工程量（招标清单数量15%以内）×相应原综合单价]+Σ[某清单项目调减工程量（招标清单数量15%以外）×核准的相应新编综合单价]</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相应新编综合单价的确定依据为： 执行</w:t>
      </w:r>
      <w:r>
        <w:rPr>
          <w:rFonts w:hint="eastAsia" w:ascii="宋体" w:hAnsi="宋体"/>
          <w:sz w:val="28"/>
          <w:szCs w:val="28"/>
          <w:lang w:val="en-US" w:eastAsia="zh-CN"/>
        </w:rPr>
        <w:t>16</w:t>
      </w:r>
      <w:r>
        <w:rPr>
          <w:rFonts w:hint="eastAsia" w:ascii="宋体" w:hAnsi="宋体"/>
          <w:sz w:val="28"/>
          <w:szCs w:val="28"/>
        </w:rPr>
        <w:t>.7.1.（2）。</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rPr>
      </w:pPr>
      <w:r>
        <w:rPr>
          <w:rFonts w:hint="eastAsia" w:ascii="宋体" w:hAnsi="宋体"/>
          <w:color w:val="auto"/>
          <w:sz w:val="28"/>
          <w:szCs w:val="28"/>
          <w:lang w:val="en-US" w:eastAsia="zh-CN"/>
        </w:rPr>
        <w:t>16</w:t>
      </w:r>
      <w:r>
        <w:rPr>
          <w:rFonts w:hint="eastAsia" w:ascii="宋体" w:hAnsi="宋体"/>
          <w:color w:val="auto"/>
          <w:sz w:val="28"/>
          <w:szCs w:val="28"/>
        </w:rPr>
        <w:t>.7.2工程在施工过程中确需变更时按照《临沂市政府投资项目（市级）管理办法》临政办字〔2019〕146号文件、《临沂市城市建设工程推进办公室建设项目投资和资金管理办法》临城建办〔2020〕12号文件的规定执行。</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rPr>
      </w:pPr>
      <w:r>
        <w:rPr>
          <w:rFonts w:hint="eastAsia" w:ascii="宋体" w:hAnsi="宋体"/>
          <w:color w:val="auto"/>
          <w:sz w:val="28"/>
          <w:szCs w:val="28"/>
          <w:lang w:val="en-US" w:eastAsia="zh-CN"/>
        </w:rPr>
        <w:t>16.7.3</w:t>
      </w:r>
      <w:r>
        <w:rPr>
          <w:rFonts w:hint="eastAsia" w:ascii="宋体" w:hAnsi="宋体"/>
          <w:color w:val="auto"/>
          <w:sz w:val="28"/>
          <w:szCs w:val="28"/>
        </w:rPr>
        <w:t>对于措施费报价项目，投标人应根据招标人提供的措施项目清单和自行拟定的施工组织设计或施工方案自主确定的措施费（包含专业措施费及苗木保护措施，如：草绳、遮阳、保暖等），完成全部合同内容，按照报价一次性包干结算。若结算时对分部分项工程费变化超过15％以外的进行调整，即措施费按以下情况进行比例折算：</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（1）结算措施费减少时：结算措施费=投标措施费-（投标分部分项工程费-结算审核分部分项工程费-投标分部分项工程费*0.15）*（投标措施费/投标分部分项工程费）并计取规费税金。</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（2）结算措施费增加时：结算措施费=投标措施费+（结算审核分部分项工程费-投标分部分项工程费-投标分部分项工程费*0.15）*（投标措施费/投标分部分项工程费）并计取规费税金。</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.7.4</w:t>
      </w:r>
      <w:r>
        <w:rPr>
          <w:rFonts w:hint="eastAsia" w:ascii="宋体" w:hAnsi="宋体"/>
          <w:sz w:val="28"/>
          <w:szCs w:val="28"/>
          <w:lang w:val="en-US" w:eastAsia="zh-CN"/>
        </w:rPr>
        <w:t>本项目采购预算金额148万元，最高控制价147.36万元，超过最高控制价的均为无效报价。</w:t>
      </w:r>
      <w:r>
        <w:rPr>
          <w:rFonts w:hint="eastAsia" w:ascii="宋体" w:hAnsi="宋体"/>
          <w:sz w:val="28"/>
          <w:szCs w:val="28"/>
        </w:rPr>
        <w:t>投标单位应充分考虑本项目合同实施期间可能发生的一切费用，并承担由此而带来的风险。该价格包含为完成本项目所需的全部费用，包括安装施工费、材料费（主材及安装辅材）、机械费、检验费、运输费、采保费、管理费、利润、总包配合费、税费、通过验收费用、政策性文件规定及合同包含的风险等一切费用。凡投标单位在投标中未列明但又为本次招标所必备的项目或遗漏项目，采购人将一律视为已包括在其投标中，在合同执行中将不予考虑。对设备报价，投标人应将本招标文件中列明的各项设备，在相应分部分项工程工程量清单项下按不含税价列计，清单项目综合单价不含设备费，设备费按相应程序计入单位工程造价。</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.7.</w:t>
      </w:r>
      <w:r>
        <w:rPr>
          <w:rFonts w:hint="eastAsia" w:ascii="宋体" w:hAnsi="宋体"/>
          <w:sz w:val="28"/>
          <w:szCs w:val="28"/>
          <w:lang w:val="en-US" w:eastAsia="zh-CN"/>
        </w:rPr>
        <w:t>5</w:t>
      </w:r>
      <w:r>
        <w:rPr>
          <w:rFonts w:hint="eastAsia" w:ascii="宋体" w:hAnsi="宋体"/>
          <w:sz w:val="28"/>
          <w:szCs w:val="28"/>
        </w:rPr>
        <w:t>中标单位必须提供与投投标文件相一致的预算软件电子版，作为编制新编综合单价时使用。不提供者则以财政评审单位确定的价格为准。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16.7.6</w:t>
      </w:r>
      <w:r>
        <w:rPr>
          <w:rFonts w:hint="eastAsia" w:ascii="宋体" w:hAnsi="宋体"/>
          <w:sz w:val="28"/>
          <w:szCs w:val="28"/>
        </w:rPr>
        <w:t>工程结算时审减额超出结算报价5%以外的部分产生的评审费由中标单位承担。</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16.7.7</w:t>
      </w:r>
      <w:r>
        <w:rPr>
          <w:rFonts w:hint="eastAsia" w:ascii="宋体" w:hAnsi="宋体"/>
          <w:sz w:val="28"/>
          <w:szCs w:val="28"/>
        </w:rPr>
        <w:t>竣工结算时除执行上述标准，本工程人工工日单价及价目表等计价依据不因政策原因而调整。</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bookmarkStart w:id="19" w:name="_Toc534215717"/>
      <w:r>
        <w:rPr>
          <w:rFonts w:hint="eastAsia" w:ascii="宋体" w:hAnsi="宋体"/>
          <w:sz w:val="28"/>
          <w:szCs w:val="28"/>
          <w:lang w:val="en-US" w:eastAsia="zh-CN"/>
        </w:rPr>
        <w:t>16</w:t>
      </w:r>
      <w:r>
        <w:rPr>
          <w:rFonts w:hint="eastAsia" w:ascii="宋体" w:hAnsi="宋体"/>
          <w:sz w:val="28"/>
          <w:szCs w:val="28"/>
        </w:rPr>
        <w:t>.8 材料供应方式及工期、质量要求及工程款的支付方式</w:t>
      </w:r>
      <w:bookmarkEnd w:id="14"/>
      <w:bookmarkEnd w:id="15"/>
      <w:bookmarkEnd w:id="16"/>
      <w:bookmarkEnd w:id="17"/>
      <w:bookmarkEnd w:id="18"/>
      <w:bookmarkEnd w:id="19"/>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.8.1 本工程所需的材料、设备全部由承包方负责采购，对影响使用功能的部分主要材料，必须按附表要求的技术参数进行采购，承包方在采购材料前7天内通知发包方，经建设单位、施工单位、监理单位、财政评审共同确认后，再行采购。承包方采购的材料，在采购前虽经建设单位、施工单位、监理单位、财政评审进行了确认，但材料质量问题造成的工程质量不合格，其责任仍由承包方承担。未按规定中标人自行采购的材料，一切责任由中标人承担。对于进场材料，建设方进行必要检验，进场材料不符合招标文件中给定的技术参数要求，其责任由承包方承担。</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.8.2承包方采购变更工程中新出现的材料，须会同建设单位、施工单位、监理单位、财政评审中心共同考察或依法招标确认单价。经</w:t>
      </w:r>
      <w:r>
        <w:rPr>
          <w:rFonts w:hint="eastAsia" w:ascii="宋体" w:hAnsi="宋体"/>
          <w:sz w:val="28"/>
          <w:szCs w:val="28"/>
          <w:lang w:val="en-US" w:eastAsia="zh-CN"/>
        </w:rPr>
        <w:t>四</w:t>
      </w:r>
      <w:r>
        <w:rPr>
          <w:rFonts w:hint="eastAsia" w:ascii="宋体" w:hAnsi="宋体"/>
          <w:sz w:val="28"/>
          <w:szCs w:val="28"/>
        </w:rPr>
        <w:t>方签字确认，作为变更工程价款结算的依据。否则，结算时材料价格由发包方自行确认，由此造成的责任由承包方自行承担。</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.8.3投标单位在报价过程中，应考虑到材料价格波动因素，增强风险防范意识，除可调价格材料及暂估价材料外，其他材料价格不因工期变化等而调整。</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8.4对于暂估价材料，由招标人提供相应材料暂估价一览表，报价时投标单位必须按照暂估价报价，否则作废标处理；暂估价材料采购前必须经建设单位、施工单位、监理单位、财政评审共同考察确认或依法招标确定材料价格，否则不予认可。工程竣工结算时，暂估价材料据实调整材差，并计取规费和税金，不再计取其他任何费用。</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对于依法必须招标的暂估价项目的确认和批准采取《建设工程施工合同》(GF—2017—0201)通用条款10.7.1依法必须招标的暂估价项目中第1种方式确定，进入临沂市公共资源交易中心，按照本地相关政策规定进行公开招标。</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对于暂列金额，由招标人提供相应暂列金额一览表，报价时投标人必须按照暂列金额报价，否则按照无效报价处理。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8.5因工程材料规格、型号等导致的变更，结算时只计取两种材料的价差及其税金。如遇原投标报价异常时，被调整的原材料采用投标时市场价格，新增材料价格由建设单位、财政评审单位、监理单位、施工单位共同确认。</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.8.6拨款方式：</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lang w:val="en-US" w:eastAsia="zh-CN"/>
        </w:rPr>
      </w:pPr>
      <w:commentRangeStart w:id="0"/>
      <w:r>
        <w:rPr>
          <w:rFonts w:hint="eastAsia" w:ascii="宋体" w:hAnsi="宋体"/>
          <w:sz w:val="28"/>
          <w:szCs w:val="28"/>
          <w:lang w:val="en-US" w:eastAsia="zh-CN"/>
        </w:rPr>
        <w:t>合同签订后，按工程形象进度的70%拨付进度款，工程完成后付至工程进度结算款的90%，待完成工程竣工结算再付至结算价款的97%，剩余3%为质保金，保修期满后无质量问题付清。</w:t>
      </w:r>
      <w:commentRangeEnd w:id="0"/>
      <w:r>
        <w:commentReference w:id="0"/>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6.9</w:t>
      </w:r>
      <w:r>
        <w:rPr>
          <w:rFonts w:hint="eastAsia" w:ascii="宋体" w:hAnsi="宋体"/>
          <w:sz w:val="28"/>
          <w:szCs w:val="28"/>
        </w:rPr>
        <w:t>最低报价不是中标的唯一因素，投标人所报方案的质量和服务等须符合招标文件的要求和规定。</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10</w:t>
      </w:r>
      <w:r>
        <w:rPr>
          <w:rFonts w:hint="eastAsia" w:ascii="宋体" w:hAnsi="宋体"/>
          <w:sz w:val="28"/>
          <w:szCs w:val="28"/>
        </w:rPr>
        <w:t>开标时，《公开报价表》内容与投标文件中的相关内容必须一致，若不一致，评审小组有权取消其中标资格。</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11</w:t>
      </w:r>
      <w:r>
        <w:rPr>
          <w:rFonts w:hint="eastAsia" w:ascii="宋体" w:hAnsi="宋体"/>
          <w:sz w:val="28"/>
          <w:szCs w:val="28"/>
        </w:rPr>
        <w:t>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按上述修正错误的原则及方法调整或修正投标文件的报价，投标人同意后，调整后的报价对投标人起约束作用。如果投标人不接受修正后的投标报价，则其报价将被拒绝。</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12</w:t>
      </w:r>
      <w:r>
        <w:rPr>
          <w:rFonts w:hint="eastAsia" w:ascii="宋体" w:hAnsi="宋体"/>
          <w:sz w:val="28"/>
          <w:szCs w:val="28"/>
        </w:rPr>
        <w:t>在评标过程中，评标委员会发现投标人的报价或个别单价明显高于或低于其他报价的，应当要求该投标人做出说明，其说明报价高或低的理由是否合理，须经评审委员会2/3的评委认定；否则，评标委员会有权据此对其做出无效报价的处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2" w:firstLineChars="200"/>
        <w:jc w:val="left"/>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w:t>
      </w:r>
      <w:r>
        <w:rPr>
          <w:rFonts w:hint="eastAsia" w:ascii="宋体" w:hAnsi="宋体"/>
          <w:b/>
          <w:bCs/>
          <w:color w:val="000000" w:themeColor="text1"/>
          <w:sz w:val="28"/>
          <w:szCs w:val="28"/>
          <w:lang w:val="en-US" w:eastAsia="zh-CN"/>
          <w14:textFill>
            <w14:solidFill>
              <w14:schemeClr w14:val="tx1"/>
            </w14:solidFill>
          </w14:textFill>
        </w:rPr>
        <w:t>7</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响应</w:t>
      </w:r>
      <w:r>
        <w:rPr>
          <w:rFonts w:hint="eastAsia" w:ascii="宋体" w:hAnsi="宋体"/>
          <w:b/>
          <w:bCs/>
          <w:color w:val="000000" w:themeColor="text1"/>
          <w:sz w:val="28"/>
          <w:szCs w:val="28"/>
          <w14:textFill>
            <w14:solidFill>
              <w14:schemeClr w14:val="tx1"/>
            </w14:solidFill>
          </w14:textFill>
        </w:rPr>
        <w:t>文件格式</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文件包括本须知第15条中规定的内容，</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递交的</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文件应当使用</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文件所提供的格式，可以相同格式扩展。未提供参考格式的，</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自行设计表格及编写相关内容。</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应按照规定的格式编制、装订</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文件分包制作，页码应连续，不可插页、抽页，不可分册，不可活页装订，牢固胶装成册。</w:t>
      </w:r>
    </w:p>
    <w:p>
      <w:pPr>
        <w:keepNext w:val="0"/>
        <w:keepLines w:val="0"/>
        <w:pageBreakBefore w:val="0"/>
        <w:kinsoku/>
        <w:wordWrap/>
        <w:overflowPunct/>
        <w:topLinePunct/>
        <w:autoSpaceDE/>
        <w:autoSpaceDN/>
        <w:bidi w:val="0"/>
        <w:snapToGrid/>
        <w:spacing w:line="460" w:lineRule="exact"/>
        <w:ind w:firstLine="281" w:firstLineChars="1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lang w:val="en-US" w:eastAsia="zh-CN"/>
          <w14:textFill>
            <w14:solidFill>
              <w14:schemeClr w14:val="tx1"/>
            </w14:solidFill>
          </w14:textFill>
        </w:rPr>
        <w:t>8</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磋商</w:t>
      </w:r>
      <w:r>
        <w:rPr>
          <w:rFonts w:hint="eastAsia" w:ascii="宋体" w:hAnsi="宋体"/>
          <w:b/>
          <w:color w:val="000000" w:themeColor="text1"/>
          <w:sz w:val="28"/>
          <w:szCs w:val="28"/>
          <w14:textFill>
            <w14:solidFill>
              <w14:schemeClr w14:val="tx1"/>
            </w14:solidFill>
          </w14:textFill>
        </w:rPr>
        <w:t>说明</w:t>
      </w:r>
    </w:p>
    <w:p>
      <w:pPr>
        <w:keepNext w:val="0"/>
        <w:keepLines w:val="0"/>
        <w:pageBreakBefore w:val="0"/>
        <w:widowControl w:val="0"/>
        <w:tabs>
          <w:tab w:val="left" w:pos="360"/>
          <w:tab w:val="left" w:pos="420"/>
          <w:tab w:val="left" w:pos="720"/>
        </w:tabs>
        <w:kinsoku/>
        <w:wordWrap/>
        <w:overflowPunct/>
        <w:topLinePunct/>
        <w:autoSpaceDE/>
        <w:autoSpaceDN/>
        <w:bidi w:val="0"/>
        <w:adjustRightInd/>
        <w:snapToGrid/>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18.1</w:t>
      </w:r>
      <w:r>
        <w:rPr>
          <w:rFonts w:hint="default" w:ascii="宋体" w:hAnsi="宋体"/>
          <w:color w:val="000000" w:themeColor="text1"/>
          <w:sz w:val="28"/>
          <w:szCs w:val="28"/>
          <w:lang w:val="en-US" w:eastAsia="zh-CN"/>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widowControl w:val="0"/>
        <w:tabs>
          <w:tab w:val="left" w:pos="360"/>
          <w:tab w:val="left" w:pos="420"/>
          <w:tab w:val="left" w:pos="720"/>
        </w:tabs>
        <w:kinsoku/>
        <w:wordWrap/>
        <w:overflowPunct/>
        <w:topLinePunct/>
        <w:bidi w:val="0"/>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18.2</w:t>
      </w:r>
      <w:r>
        <w:rPr>
          <w:rFonts w:hint="default" w:ascii="宋体" w:hAnsi="宋体"/>
          <w:color w:val="000000" w:themeColor="text1"/>
          <w:sz w:val="28"/>
          <w:szCs w:val="28"/>
          <w:lang w:val="en-US" w:eastAsia="zh-CN"/>
          <w14:textFill>
            <w14:solidFill>
              <w14:schemeClr w14:val="tx1"/>
            </w14:solidFill>
          </w14:textFill>
        </w:rPr>
        <w:t>对磋商文件作出的实质性变动是磋商文件的有效组成部分，磋商小组应当及时以书面形式同时通知所有参加磋商的供应商。本项目无实质性变动的内容。</w:t>
      </w:r>
    </w:p>
    <w:p>
      <w:pPr>
        <w:pageBreakBefore w:val="0"/>
        <w:widowControl w:val="0"/>
        <w:tabs>
          <w:tab w:val="left" w:pos="360"/>
          <w:tab w:val="left" w:pos="420"/>
          <w:tab w:val="left" w:pos="720"/>
        </w:tabs>
        <w:kinsoku/>
        <w:wordWrap/>
        <w:overflowPunct/>
        <w:topLinePunct/>
        <w:bidi w:val="0"/>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18.3</w:t>
      </w:r>
      <w:r>
        <w:rPr>
          <w:rFonts w:hint="default" w:ascii="宋体" w:hAnsi="宋体"/>
          <w:color w:val="000000" w:themeColor="text1"/>
          <w:sz w:val="28"/>
          <w:szCs w:val="28"/>
          <w:lang w:val="en-US" w:eastAsia="zh-CN"/>
          <w14:textFill>
            <w14:solidFill>
              <w14:schemeClr w14:val="tx1"/>
            </w14:solidFill>
          </w14:textFill>
        </w:rPr>
        <w:t>供应商应当按照磋商文件的变动情况和磋商小组的要求重新提交响应文件，并由其法定代表人或授权代理人签字或者加盖公章。由授权代理人签字的，应当附法定代表人授权委托书。</w:t>
      </w:r>
    </w:p>
    <w:p>
      <w:pPr>
        <w:pageBreakBefore w:val="0"/>
        <w:widowControl w:val="0"/>
        <w:tabs>
          <w:tab w:val="left" w:pos="360"/>
          <w:tab w:val="left" w:pos="420"/>
          <w:tab w:val="left" w:pos="720"/>
        </w:tabs>
        <w:kinsoku/>
        <w:wordWrap/>
        <w:overflowPunct/>
        <w:topLinePunct/>
        <w:bidi w:val="0"/>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18.4</w:t>
      </w:r>
      <w:r>
        <w:rPr>
          <w:rFonts w:hint="default" w:ascii="宋体" w:hAnsi="宋体"/>
          <w:color w:val="000000" w:themeColor="text1"/>
          <w:sz w:val="28"/>
          <w:szCs w:val="28"/>
          <w:lang w:val="en-US" w:eastAsia="zh-CN"/>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磋商文件能够详细列明采购标的的技术、服务要求的，磋商结束后，磋商小组应当要求所有实质性响应的供应商在规定时间内提交最后报价，提交最后报价的供应商不得少于3 家。</w:t>
      </w:r>
    </w:p>
    <w:p>
      <w:pPr>
        <w:pageBreakBefore w:val="0"/>
        <w:widowControl w:val="0"/>
        <w:tabs>
          <w:tab w:val="left" w:pos="360"/>
          <w:tab w:val="left" w:pos="420"/>
          <w:tab w:val="left" w:pos="720"/>
        </w:tabs>
        <w:kinsoku/>
        <w:wordWrap/>
        <w:overflowPunct/>
        <w:topLinePunct/>
        <w:bidi w:val="0"/>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18.5</w:t>
      </w:r>
      <w:r>
        <w:rPr>
          <w:rFonts w:hint="default" w:ascii="宋体" w:hAnsi="宋体"/>
          <w:color w:val="000000" w:themeColor="text1"/>
          <w:sz w:val="28"/>
          <w:szCs w:val="28"/>
          <w:lang w:val="en-US" w:eastAsia="zh-CN"/>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pageBreakBefore w:val="0"/>
        <w:widowControl w:val="0"/>
        <w:tabs>
          <w:tab w:val="left" w:pos="360"/>
          <w:tab w:val="left" w:pos="420"/>
          <w:tab w:val="left" w:pos="720"/>
        </w:tabs>
        <w:kinsoku/>
        <w:wordWrap/>
        <w:overflowPunct/>
        <w:topLinePunct/>
        <w:bidi w:val="0"/>
        <w:spacing w:line="440" w:lineRule="exact"/>
        <w:ind w:left="1" w:firstLine="560" w:firstLineChars="200"/>
        <w:jc w:val="left"/>
        <w:textAlignment w:val="auto"/>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18.6</w:t>
      </w:r>
      <w:r>
        <w:rPr>
          <w:rFonts w:hint="default" w:ascii="宋体" w:hAnsi="宋体"/>
          <w:color w:val="000000" w:themeColor="text1"/>
          <w:sz w:val="28"/>
          <w:szCs w:val="28"/>
          <w:lang w:val="en-US" w:eastAsia="zh-CN"/>
          <w14:textFill>
            <w14:solidFill>
              <w14:schemeClr w14:val="tx1"/>
            </w14:solidFill>
          </w14:textFill>
        </w:rPr>
        <w:t>最后报价是供应商响应文件的有效组成部分。经磋商确定最终采购需求和提交最后报价的供应商后，由磋商小组采用综合评分法对提交最后报价的供应商的响应文件和最后报价进行综合评分。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lang w:val="en-US" w:eastAsia="zh-CN"/>
          <w14:textFill>
            <w14:solidFill>
              <w14:schemeClr w14:val="tx1"/>
            </w14:solidFill>
          </w14:textFill>
        </w:rPr>
        <w:t>9</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文件份数和签署</w:t>
      </w:r>
    </w:p>
    <w:p>
      <w:pPr>
        <w:keepNext w:val="0"/>
        <w:keepLines w:val="0"/>
        <w:pageBreakBefore w:val="0"/>
        <w:kinsoku/>
        <w:wordWrap/>
        <w:overflowPunct/>
        <w:topLinePunct/>
        <w:autoSpaceDE/>
        <w:autoSpaceDN/>
        <w:bidi w:val="0"/>
        <w:snapToGrid/>
        <w:spacing w:line="460" w:lineRule="exact"/>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19.1 投标人应按照本须知的要求，1.加密的电子响应文件一份：在临沂市公共资源电子交易平台领取电子磋商文件之后制作电子响应文件（格式为.LYTF）,并上传到系统中；投标文件纸质：成交后，成交供应商须在中标公示期满后 </w:t>
      </w:r>
      <w:r>
        <w:rPr>
          <w:rFonts w:hint="default" w:ascii="宋体" w:hAnsi="宋体"/>
          <w:b/>
          <w:color w:val="000000" w:themeColor="text1"/>
          <w:sz w:val="28"/>
          <w:szCs w:val="28"/>
          <w:lang w:val="en-US" w:eastAsia="zh-CN"/>
          <w14:textFill>
            <w14:solidFill>
              <w14:schemeClr w14:val="tx1"/>
            </w14:solidFill>
          </w14:textFill>
        </w:rPr>
        <w:t xml:space="preserve">3 </w:t>
      </w:r>
      <w:r>
        <w:rPr>
          <w:rFonts w:hint="eastAsia" w:ascii="宋体" w:hAnsi="宋体"/>
          <w:b/>
          <w:color w:val="000000" w:themeColor="text1"/>
          <w:sz w:val="28"/>
          <w:szCs w:val="28"/>
          <w:lang w:val="en-US" w:eastAsia="zh-CN"/>
          <w14:textFill>
            <w14:solidFill>
              <w14:schemeClr w14:val="tx1"/>
            </w14:solidFill>
          </w14:textFill>
        </w:rPr>
        <w:t xml:space="preserve">日内向代理公司提交与上传系统一致的纸质投标文件（胶装成册）一式三份（一正二副）。报价文件的正本和所有的副本均需打印或复印，在采购文件要求签字的地方均由供应商法定代表人或其授权代表签字。投标文件正本中，每一页均应由投标人加盖公章，或者由投标人法定代表人或授权代表签名，其中规定格式的文件应当按要求签名和加盖供应商公章。如未签字和加盖供应商公章视为无效标。 </w:t>
      </w:r>
    </w:p>
    <w:p>
      <w:pPr>
        <w:keepNext w:val="0"/>
        <w:keepLines w:val="0"/>
        <w:pageBreakBefore w:val="0"/>
        <w:kinsoku/>
        <w:wordWrap/>
        <w:overflowPunct/>
        <w:topLinePunct/>
        <w:autoSpaceDE/>
        <w:autoSpaceDN/>
        <w:bidi w:val="0"/>
        <w:snapToGrid/>
        <w:spacing w:line="460" w:lineRule="exact"/>
        <w:ind w:firstLine="560" w:firstLineChars="200"/>
        <w:textAlignment w:val="auto"/>
        <w:rPr>
          <w:rFonts w:hint="eastAsia" w:ascii="宋体" w:hAnsi="宋体"/>
          <w:color w:val="000000" w:themeColor="text1"/>
          <w:sz w:val="28"/>
          <w:szCs w:val="28"/>
          <w:u w:val="doub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.2</w:t>
      </w:r>
      <w:r>
        <w:rPr>
          <w:rFonts w:hint="eastAsia" w:ascii="宋体" w:hAnsi="宋体"/>
          <w:b/>
          <w:color w:val="000000" w:themeColor="text1"/>
          <w:sz w:val="28"/>
          <w:szCs w:val="28"/>
          <w:u w:val="double"/>
          <w:lang w:val="en-US" w:eastAsia="zh-CN"/>
          <w14:textFill>
            <w14:solidFill>
              <w14:schemeClr w14:val="tx1"/>
            </w14:solidFill>
          </w14:textFill>
        </w:rPr>
        <w:t>响应</w:t>
      </w:r>
      <w:r>
        <w:rPr>
          <w:rFonts w:hint="eastAsia" w:ascii="宋体" w:hAnsi="宋体"/>
          <w:b/>
          <w:color w:val="000000" w:themeColor="text1"/>
          <w:sz w:val="28"/>
          <w:szCs w:val="28"/>
          <w:u w:val="double"/>
          <w14:textFill>
            <w14:solidFill>
              <w14:schemeClr w14:val="tx1"/>
            </w14:solidFill>
          </w14:textFill>
        </w:rPr>
        <w:t>文件的正本和所有的副本均需打印或复印，在</w:t>
      </w:r>
      <w:r>
        <w:rPr>
          <w:rFonts w:hint="eastAsia" w:ascii="宋体" w:hAnsi="宋体"/>
          <w:b/>
          <w:color w:val="000000" w:themeColor="text1"/>
          <w:sz w:val="28"/>
          <w:szCs w:val="28"/>
          <w:u w:val="double"/>
          <w:lang w:val="en-US" w:eastAsia="zh-CN"/>
          <w14:textFill>
            <w14:solidFill>
              <w14:schemeClr w14:val="tx1"/>
            </w14:solidFill>
          </w14:textFill>
        </w:rPr>
        <w:t>磋商</w:t>
      </w:r>
      <w:r>
        <w:rPr>
          <w:rFonts w:hint="eastAsia" w:ascii="宋体" w:hAnsi="宋体"/>
          <w:b/>
          <w:color w:val="000000" w:themeColor="text1"/>
          <w:sz w:val="28"/>
          <w:szCs w:val="28"/>
          <w:u w:val="double"/>
          <w14:textFill>
            <w14:solidFill>
              <w14:schemeClr w14:val="tx1"/>
            </w14:solidFill>
          </w14:textFill>
        </w:rPr>
        <w:t>文件要求签字的地方均由</w:t>
      </w:r>
      <w:r>
        <w:rPr>
          <w:rFonts w:hint="eastAsia" w:ascii="宋体" w:hAnsi="宋体"/>
          <w:b/>
          <w:color w:val="000000" w:themeColor="text1"/>
          <w:sz w:val="28"/>
          <w:szCs w:val="28"/>
          <w:u w:val="double"/>
          <w:lang w:val="en-US" w:eastAsia="zh-CN"/>
          <w14:textFill>
            <w14:solidFill>
              <w14:schemeClr w14:val="tx1"/>
            </w14:solidFill>
          </w14:textFill>
        </w:rPr>
        <w:t>供应商</w:t>
      </w:r>
      <w:r>
        <w:rPr>
          <w:rFonts w:hint="eastAsia" w:ascii="宋体" w:hAnsi="宋体"/>
          <w:b/>
          <w:color w:val="000000" w:themeColor="text1"/>
          <w:sz w:val="28"/>
          <w:szCs w:val="28"/>
          <w:u w:val="double"/>
          <w14:textFill>
            <w14:solidFill>
              <w14:schemeClr w14:val="tx1"/>
            </w14:solidFill>
          </w14:textFill>
        </w:rPr>
        <w:t>法定代表人或其授权代表签字。</w:t>
      </w:r>
      <w:r>
        <w:rPr>
          <w:rFonts w:hint="eastAsia" w:ascii="宋体" w:hAnsi="宋体"/>
          <w:b/>
          <w:color w:val="000000" w:themeColor="text1"/>
          <w:sz w:val="28"/>
          <w:szCs w:val="28"/>
          <w:u w:val="double"/>
          <w:lang w:val="en-US" w:eastAsia="zh-CN"/>
          <w14:textFill>
            <w14:solidFill>
              <w14:schemeClr w14:val="tx1"/>
            </w14:solidFill>
          </w14:textFill>
        </w:rPr>
        <w:t>在磋商文件要求盖章的地方</w:t>
      </w:r>
      <w:r>
        <w:rPr>
          <w:rFonts w:hint="eastAsia" w:ascii="宋体" w:hAnsi="宋体"/>
          <w:b/>
          <w:color w:val="000000" w:themeColor="text1"/>
          <w:sz w:val="28"/>
          <w:szCs w:val="28"/>
          <w:u w:val="double"/>
          <w14:textFill>
            <w14:solidFill>
              <w14:schemeClr w14:val="tx1"/>
            </w14:solidFill>
          </w14:textFill>
        </w:rPr>
        <w:t>应由</w:t>
      </w:r>
      <w:r>
        <w:rPr>
          <w:rFonts w:hint="eastAsia" w:ascii="宋体" w:hAnsi="宋体"/>
          <w:b/>
          <w:color w:val="000000" w:themeColor="text1"/>
          <w:sz w:val="28"/>
          <w:szCs w:val="28"/>
          <w:u w:val="double"/>
          <w:lang w:val="en-US" w:eastAsia="zh-CN"/>
          <w14:textFill>
            <w14:solidFill>
              <w14:schemeClr w14:val="tx1"/>
            </w14:solidFill>
          </w14:textFill>
        </w:rPr>
        <w:t>供应商</w:t>
      </w:r>
      <w:r>
        <w:rPr>
          <w:rFonts w:hint="eastAsia" w:ascii="宋体" w:hAnsi="宋体"/>
          <w:b/>
          <w:color w:val="000000" w:themeColor="text1"/>
          <w:sz w:val="28"/>
          <w:szCs w:val="28"/>
          <w:u w:val="double"/>
          <w14:textFill>
            <w14:solidFill>
              <w14:schemeClr w14:val="tx1"/>
            </w14:solidFill>
          </w14:textFill>
        </w:rPr>
        <w:t>加盖公章。</w:t>
      </w:r>
    </w:p>
    <w:p>
      <w:pPr>
        <w:keepNext w:val="0"/>
        <w:keepLines w:val="0"/>
        <w:pageBreakBefore w:val="0"/>
        <w:kinsoku/>
        <w:wordWrap/>
        <w:overflowPunct/>
        <w:topLinePunct/>
        <w:autoSpaceDE/>
        <w:autoSpaceDN/>
        <w:bidi w:val="0"/>
        <w:snapToGrid/>
        <w:spacing w:line="460" w:lineRule="exact"/>
        <w:ind w:firstLine="560" w:firstLineChars="200"/>
        <w:textAlignment w:val="auto"/>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.3除</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对错处做必要修改外，</w:t>
      </w:r>
      <w:r>
        <w:rPr>
          <w:rFonts w:hint="eastAsia" w:ascii="宋体" w:hAnsi="宋体"/>
          <w:color w:val="000000" w:themeColor="text1"/>
          <w:sz w:val="28"/>
          <w:szCs w:val="28"/>
          <w:lang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不得行间插字、涂改或增删，如有修改错漏处，必须由</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文件签署人签字及盖章。</w:t>
      </w:r>
    </w:p>
    <w:p>
      <w:pPr>
        <w:pStyle w:val="13"/>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bookmarkStart w:id="20" w:name="_Toc486672742"/>
      <w:bookmarkStart w:id="21" w:name="_Toc486672594"/>
      <w:bookmarkStart w:id="22" w:name="_Toc23750"/>
      <w:bookmarkStart w:id="23" w:name="_Toc27693"/>
      <w:bookmarkStart w:id="24" w:name="_Toc1641"/>
      <w:r>
        <w:rPr>
          <w:rFonts w:hint="eastAsia" w:ascii="宋体" w:hAnsi="宋体"/>
          <w:color w:val="000000" w:themeColor="text1"/>
          <w:sz w:val="28"/>
          <w:szCs w:val="28"/>
          <w14:textFill>
            <w14:solidFill>
              <w14:schemeClr w14:val="tx1"/>
            </w14:solidFill>
          </w14:textFill>
        </w:rPr>
        <w:t>四、</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文件的递交</w:t>
      </w:r>
      <w:bookmarkEnd w:id="20"/>
      <w:bookmarkEnd w:id="21"/>
      <w:bookmarkEnd w:id="22"/>
      <w:bookmarkEnd w:id="23"/>
      <w:bookmarkEnd w:id="24"/>
    </w:p>
    <w:p>
      <w:pPr>
        <w:rPr>
          <w:rFonts w:ascii="宋体" w:hAnsi="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60" w:lineRule="exact"/>
        <w:ind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20</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文件的密封和标记（格式见附件）</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.1</w:t>
      </w:r>
      <w:r>
        <w:rPr>
          <w:rFonts w:hint="eastAsia" w:ascii="宋体" w:hAnsi="宋体" w:eastAsia="宋体" w:cs="宋体"/>
          <w:color w:val="000000"/>
          <w:kern w:val="0"/>
          <w:sz w:val="28"/>
          <w:szCs w:val="28"/>
          <w:lang w:val="en-US" w:eastAsia="zh-CN" w:bidi="ar"/>
        </w:rPr>
        <w:t>供应商应按磋商文件第一章《磋商公告》中规定的时间和地点，于提交响应文件截止时间前提交响应文件。</w:t>
      </w:r>
    </w:p>
    <w:p>
      <w:pPr>
        <w:keepNext w:val="0"/>
        <w:keepLines w:val="0"/>
        <w:pageBreakBefore w:val="0"/>
        <w:kinsoku/>
        <w:wordWrap/>
        <w:overflowPunct/>
        <w:topLinePunct/>
        <w:autoSpaceDE/>
        <w:autoSpaceDN/>
        <w:bidi w:val="0"/>
        <w:snapToGrid/>
        <w:spacing w:line="460" w:lineRule="exact"/>
        <w:ind w:firstLine="560" w:firstLineChars="200"/>
        <w:textAlignment w:val="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eastAsia="宋体" w:cs="宋体"/>
          <w:color w:val="000000"/>
          <w:kern w:val="0"/>
          <w:sz w:val="28"/>
          <w:szCs w:val="28"/>
          <w:lang w:val="en-US" w:eastAsia="zh-CN" w:bidi="ar"/>
        </w:rPr>
        <w:t>21.</w:t>
      </w:r>
      <w:r>
        <w:rPr>
          <w:rFonts w:hint="eastAsia" w:ascii="宋体" w:hAnsi="宋体"/>
          <w:b/>
          <w:color w:val="000000" w:themeColor="text1"/>
          <w:sz w:val="28"/>
          <w:szCs w:val="28"/>
          <w:lang w:val="en-US" w:eastAsia="zh-CN"/>
          <w14:textFill>
            <w14:solidFill>
              <w14:schemeClr w14:val="tx1"/>
            </w14:solidFill>
          </w14:textFill>
        </w:rPr>
        <w:t xml:space="preserve">本项目实行“不见面”开标，各投标企业的法定代表授权委托代理人不需到开标现场参与本项目开标活动。但委托代理人必须是投标企业本单位职工，并且能够熟练的操作新点不见面开标系统 ，具体操作流程详见临沂市公共资源交易中心网站 </w:t>
      </w:r>
    </w:p>
    <w:p>
      <w:pPr>
        <w:keepNext w:val="0"/>
        <w:keepLines w:val="0"/>
        <w:widowControl/>
        <w:suppressLineNumbers w:val="0"/>
        <w:jc w:val="left"/>
        <w:rPr>
          <w:rFonts w:hint="eastAsia" w:ascii="宋体" w:hAnsi="宋体"/>
          <w:b/>
          <w:color w:val="000000" w:themeColor="text1"/>
          <w:sz w:val="28"/>
          <w:szCs w:val="28"/>
          <w14:textFill>
            <w14:solidFill>
              <w14:schemeClr w14:val="tx1"/>
            </w14:solidFill>
          </w14:textFill>
        </w:rPr>
      </w:pPr>
      <w:r>
        <w:rPr>
          <w:rFonts w:hint="eastAsia" w:ascii="宋体" w:hAnsi="宋体" w:eastAsia="宋体" w:cs="宋体"/>
          <w:b/>
          <w:color w:val="000000"/>
          <w:kern w:val="0"/>
          <w:sz w:val="28"/>
          <w:szCs w:val="28"/>
          <w:lang w:val="en-US" w:eastAsia="zh-CN" w:bidi="ar"/>
        </w:rPr>
        <w:t xml:space="preserve">（http://ggzyjy.linyi.gov.cn/linyi/bszn/20200619/0e498e09-a914-475f-9079-3456199592aa.html）,“办事指南”中“临沂市不见面开标及远程评标操作手册"下载“不见面开标投标人操作手册.doc”并按照其要求，在开标时做好相关准备工作。因操作人不按操作规程、不熟悉开标系统由此造成开标不成功的后果由企业自行承担。在投标截止时间前，各投标人必须在不见面开标系统页面进行在线签到，否则无法进入后续的开标环节。如投标人未在投标截止时间前在线签到，按废标处理。各投标企业需于投标截止时间之前将加密版电子文件上传至电子招投标交易平台，且各投标人在投标截止时间后 30 分钟内登陆临沂市公共资源交易中心网电子招投标交易平台解密，过时视为投标书未送达。 </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.投标截止时间</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.1投标截止时间见</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文件第一章《</w:t>
      </w:r>
      <w:r>
        <w:rPr>
          <w:rFonts w:hint="eastAsia" w:ascii="宋体" w:hAnsi="宋体"/>
          <w:color w:val="000000" w:themeColor="text1"/>
          <w:sz w:val="28"/>
          <w:szCs w:val="28"/>
          <w:lang w:val="en-US"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公告》。</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可以按须知第10条规定，通过修改</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文件自行决定酌情延长投标截止时间。在此情况下，</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文件购买者和</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的所有权利和义务以及</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受制约的投标截止时间均应以延长后新的投标截止时间为准。</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lang w:val="en-US" w:eastAsia="zh-CN"/>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.迟交的</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w:t>
      </w:r>
    </w:p>
    <w:p>
      <w:pPr>
        <w:keepLines w:val="0"/>
        <w:pageBreakBefore w:val="0"/>
        <w:widowControl w:val="0"/>
        <w:kinsoku/>
        <w:wordWrap/>
        <w:overflowPunct/>
        <w:autoSpaceDE/>
        <w:autoSpaceDN/>
        <w:bidi w:val="0"/>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采购代理机构将拒绝并原封退回在其规定的报价截止时间后收到的任何</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lang w:val="en-US" w:eastAsia="zh-CN"/>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文件的补充、修改和撤回</w:t>
      </w:r>
    </w:p>
    <w:p>
      <w:pPr>
        <w:keepLines w:val="0"/>
        <w:pageBreakBefore w:val="0"/>
        <w:widowControl w:val="0"/>
        <w:kinsoku/>
        <w:wordWrap/>
        <w:overflowPunct/>
        <w:autoSpaceDE/>
        <w:autoSpaceDN/>
        <w:bidi w:val="0"/>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.1供应商在递交</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文件后，在规定的报价截止时间前，可以以书面形式补充修改或撤回已提交的</w:t>
      </w:r>
      <w:r>
        <w:rPr>
          <w:rFonts w:hint="eastAsia" w:ascii="宋体" w:hAnsi="宋体"/>
          <w:color w:val="000000" w:themeColor="text1"/>
          <w:sz w:val="28"/>
          <w:szCs w:val="28"/>
          <w:lang w:val="en-US"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，并以书面形式通知采购代理机构，修改或撤回其</w:t>
      </w:r>
      <w:r>
        <w:rPr>
          <w:rFonts w:hint="eastAsia" w:ascii="宋体" w:hAnsi="宋体"/>
          <w:color w:val="000000" w:themeColor="text1"/>
          <w:sz w:val="28"/>
          <w:szCs w:val="28"/>
          <w:lang w:val="en-US"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。补充、修改的内容为其</w:t>
      </w:r>
      <w:r>
        <w:rPr>
          <w:rFonts w:hint="eastAsia" w:ascii="宋体" w:hAnsi="宋体"/>
          <w:color w:val="000000" w:themeColor="text1"/>
          <w:sz w:val="28"/>
          <w:szCs w:val="28"/>
          <w:lang w:val="en-US"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的组成部分。</w:t>
      </w:r>
    </w:p>
    <w:p>
      <w:pPr>
        <w:keepLines w:val="0"/>
        <w:pageBreakBefore w:val="0"/>
        <w:widowControl w:val="0"/>
        <w:kinsoku/>
        <w:wordWrap/>
        <w:overflowPunct/>
        <w:autoSpaceDE/>
        <w:autoSpaceDN/>
        <w:bidi w:val="0"/>
        <w:spacing w:line="44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.2供应商对</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文件的补充、修改，应按本须知规定进行编制和签署，并按本须知第</w:t>
      </w:r>
      <w:r>
        <w:rPr>
          <w:rFonts w:hint="eastAsia" w:ascii="宋体" w:hAnsi="宋体"/>
          <w:color w:val="000000" w:themeColor="text1"/>
          <w:sz w:val="28"/>
          <w:szCs w:val="28"/>
          <w:lang w:val="en-US" w:eastAsia="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条的规定进行密封、标记，同时还应在封套上加注“修改”字样。修改文件同样必须在</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截止时间前送达采购代理机构。</w:t>
      </w:r>
    </w:p>
    <w:p>
      <w:pPr>
        <w:keepLines w:val="0"/>
        <w:pageBreakBefore w:val="0"/>
        <w:widowControl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.3在</w:t>
      </w:r>
      <w:r>
        <w:rPr>
          <w:rFonts w:hint="eastAsia" w:ascii="宋体" w:hAnsi="宋体"/>
          <w:color w:val="000000" w:themeColor="text1"/>
          <w:sz w:val="28"/>
          <w:szCs w:val="28"/>
          <w:lang w:val="en-US" w:eastAsia="zh-CN"/>
          <w14:textFill>
            <w14:solidFill>
              <w14:schemeClr w14:val="tx1"/>
            </w14:solidFill>
          </w14:textFill>
        </w:rPr>
        <w:t>投标</w:t>
      </w:r>
      <w:r>
        <w:rPr>
          <w:rFonts w:hint="eastAsia" w:ascii="宋体" w:hAnsi="宋体"/>
          <w:color w:val="000000" w:themeColor="text1"/>
          <w:sz w:val="28"/>
          <w:szCs w:val="28"/>
          <w14:textFill>
            <w14:solidFill>
              <w14:schemeClr w14:val="tx1"/>
            </w14:solidFill>
          </w14:textFill>
        </w:rPr>
        <w:t>截止时间之后，供应商不得对其</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文件做任何实质性修改。</w:t>
      </w:r>
    </w:p>
    <w:p>
      <w:pPr>
        <w:keepLines w:val="0"/>
        <w:pageBreakBefore w:val="0"/>
        <w:kinsoku/>
        <w:wordWrap/>
        <w:overflowPunct/>
        <w:autoSpaceDE/>
        <w:autoSpaceDN/>
        <w:bidi w:val="0"/>
        <w:spacing w:before="100" w:beforeAutospacing="1" w:after="100" w:afterAutospacing="1" w:line="440" w:lineRule="exact"/>
        <w:jc w:val="center"/>
        <w:textAlignment w:val="auto"/>
        <w:outlineLvl w:val="0"/>
        <w:rPr>
          <w:rFonts w:hint="eastAsia" w:ascii="宋体" w:hAnsi="宋体" w:cs="宋体"/>
          <w:b/>
          <w:color w:val="000000" w:themeColor="text1"/>
          <w:sz w:val="28"/>
          <w:szCs w:val="28"/>
          <w14:textFill>
            <w14:solidFill>
              <w14:schemeClr w14:val="tx1"/>
            </w14:solidFill>
          </w14:textFill>
        </w:rPr>
      </w:pPr>
      <w:bookmarkStart w:id="25" w:name="_Toc25160"/>
      <w:r>
        <w:rPr>
          <w:rFonts w:hint="eastAsia" w:ascii="宋体" w:hAnsi="宋体" w:cs="宋体"/>
          <w:b/>
          <w:color w:val="000000" w:themeColor="text1"/>
          <w:sz w:val="28"/>
          <w:szCs w:val="28"/>
          <w14:textFill>
            <w14:solidFill>
              <w14:schemeClr w14:val="tx1"/>
            </w14:solidFill>
          </w14:textFill>
        </w:rPr>
        <w:t>五、</w:t>
      </w:r>
      <w:bookmarkEnd w:id="25"/>
      <w:r>
        <w:rPr>
          <w:rFonts w:hint="eastAsia" w:ascii="宋体" w:hAnsi="宋体" w:cs="宋体"/>
          <w:b/>
          <w:color w:val="000000" w:themeColor="text1"/>
          <w:sz w:val="28"/>
          <w:szCs w:val="28"/>
          <w14:textFill>
            <w14:solidFill>
              <w14:schemeClr w14:val="tx1"/>
            </w14:solidFill>
          </w14:textFill>
        </w:rPr>
        <w:t>公开唱价、评审、成交</w:t>
      </w:r>
    </w:p>
    <w:p>
      <w:pPr>
        <w:keepLines w:val="0"/>
        <w:pageBreakBefore w:val="0"/>
        <w:numPr>
          <w:ilvl w:val="0"/>
          <w:numId w:val="0"/>
        </w:numPr>
        <w:kinsoku/>
        <w:wordWrap/>
        <w:overflowPunct/>
        <w:topLinePunct/>
        <w:autoSpaceDE/>
        <w:autoSpaceDN/>
        <w:bidi w:val="0"/>
        <w:spacing w:line="440" w:lineRule="exact"/>
        <w:ind w:firstLine="562" w:firstLineChars="200"/>
        <w:textAlignment w:val="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cs="宋体"/>
          <w:b/>
          <w:color w:val="000000" w:themeColor="text1"/>
          <w:sz w:val="28"/>
          <w:szCs w:val="28"/>
          <w14:textFill>
            <w14:solidFill>
              <w14:schemeClr w14:val="tx1"/>
            </w14:solidFill>
          </w14:textFill>
        </w:rPr>
        <w:t>.磋商小组</w:t>
      </w:r>
    </w:p>
    <w:p>
      <w:pPr>
        <w:keepNext w:val="0"/>
        <w:keepLines w:val="0"/>
        <w:pageBreakBefore w:val="0"/>
        <w:widowControl w:val="0"/>
        <w:numPr>
          <w:ilvl w:val="0"/>
          <w:numId w:val="0"/>
        </w:numPr>
        <w:kinsoku/>
        <w:wordWrap/>
        <w:overflowPunct/>
        <w:topLinePunct/>
        <w:autoSpaceDE/>
        <w:autoSpaceDN/>
        <w:bidi w:val="0"/>
        <w:adjustRightInd/>
        <w:snapToGrid/>
        <w:spacing w:line="440" w:lineRule="exact"/>
        <w:ind w:firstLine="560" w:firstLineChars="200"/>
        <w:textAlignment w:val="auto"/>
        <w:rPr>
          <w:rFonts w:hint="eastAsia" w:ascii="宋体" w:hAnsi="宋体" w:cs="宋体"/>
          <w:b w:val="0"/>
          <w:bCs/>
          <w:color w:val="000000" w:themeColor="text1"/>
          <w:sz w:val="28"/>
          <w:szCs w:val="28"/>
          <w14:textFill>
            <w14:solidFill>
              <w14:schemeClr w14:val="tx1"/>
            </w14:solidFill>
          </w14:textFill>
        </w:rPr>
      </w:pPr>
      <w:r>
        <w:rPr>
          <w:rFonts w:hint="eastAsia" w:ascii="宋体" w:hAnsi="宋体" w:cs="宋体"/>
          <w:b w:val="0"/>
          <w:bCs/>
          <w:color w:val="000000" w:themeColor="text1"/>
          <w:sz w:val="28"/>
          <w:szCs w:val="28"/>
          <w14:textFill>
            <w14:solidFill>
              <w14:schemeClr w14:val="tx1"/>
            </w14:solidFill>
          </w14:textFill>
        </w:rPr>
        <w:t xml:space="preserve">磋商小组由采购人代表和评审专家共 </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cs="宋体"/>
          <w:b w:val="0"/>
          <w:bCs/>
          <w:color w:val="000000" w:themeColor="text1"/>
          <w:sz w:val="28"/>
          <w:szCs w:val="28"/>
          <w14:textFill>
            <w14:solidFill>
              <w14:schemeClr w14:val="tx1"/>
            </w14:solidFill>
          </w14:textFill>
        </w:rPr>
        <w:t>人以上单数组成，其中评审专家人数不得少于磋商小组成员总数的 2/3。</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26. 公开唱价</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26.1</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采购代理机构组织并主持竞争性磋商会议。</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26.2</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报价：采购代理机构工作人员将当众宣读每个供应商的《报价一览表》中的报价，以及采购代理机构认为合适的其他详细内容。</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26.3</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响应文件报价前后不一致的，除响应文件另有规定外，按照下列规定修正：</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（一）响应文件中报价一览表内容与响应文件中相应内容不一致的，以报价一览表为准；</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（二）大写金额和小写金额不一致的，以大写金额为准；</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（三）单价金额小数点或者百分比有明显错位的，以总价为准，并修改单价；</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（四）总价金额与按单价汇总金额不一致的，以单价金额计算结果为准。</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同时出现两种以上不一致的，按照前款规定的顺序修正。修正后的报价经供应商确认后产生约束力，供应商不确认的，其报价无效。对不同文字文本响应文件的解释发生异议的，以中文文本为准。</w:t>
      </w:r>
    </w:p>
    <w:p>
      <w:pPr>
        <w:pStyle w:val="26"/>
        <w:keepNext w:val="0"/>
        <w:keepLines w:val="0"/>
        <w:pageBreakBefore w:val="0"/>
        <w:widowControl w:val="0"/>
        <w:kinsoku/>
        <w:wordWrap/>
        <w:overflowPunct/>
        <w:autoSpaceDE/>
        <w:autoSpaceDN/>
        <w:bidi w:val="0"/>
        <w:adjustRightInd/>
        <w:snapToGrid/>
        <w:spacing w:line="440" w:lineRule="exact"/>
        <w:textAlignment w:val="auto"/>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26.4</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报价过程应当由采购代理机构指定专人负责记录，并存档备查。</w:t>
      </w:r>
    </w:p>
    <w:p>
      <w:pPr>
        <w:keepLines w:val="0"/>
        <w:pageBreakBefore w:val="0"/>
        <w:kinsoku/>
        <w:wordWrap/>
        <w:overflowPunct/>
        <w:topLinePunct/>
        <w:autoSpaceDE/>
        <w:autoSpaceDN/>
        <w:bidi w:val="0"/>
        <w:spacing w:line="440" w:lineRule="exact"/>
        <w:ind w:firstLine="562" w:firstLineChars="200"/>
        <w:textAlignment w:val="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val="en-US" w:eastAsia="zh-CN"/>
          <w14:textFill>
            <w14:solidFill>
              <w14:schemeClr w14:val="tx1"/>
            </w14:solidFill>
          </w14:textFill>
        </w:rPr>
        <w:t>7</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响应文件</w:t>
      </w:r>
      <w:r>
        <w:rPr>
          <w:rFonts w:hint="eastAsia" w:ascii="宋体" w:hAnsi="宋体" w:cs="宋体"/>
          <w:b/>
          <w:color w:val="000000" w:themeColor="text1"/>
          <w:sz w:val="28"/>
          <w:szCs w:val="28"/>
          <w14:textFill>
            <w14:solidFill>
              <w14:schemeClr w14:val="tx1"/>
            </w14:solidFill>
          </w14:textFill>
        </w:rPr>
        <w:t>的有效性</w:t>
      </w:r>
    </w:p>
    <w:p>
      <w:pPr>
        <w:keepLines w:val="0"/>
        <w:pageBreakBefore w:val="0"/>
        <w:numPr>
          <w:ilvl w:val="0"/>
          <w:numId w:val="0"/>
        </w:numPr>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27.1</w:t>
      </w:r>
      <w:r>
        <w:rPr>
          <w:rFonts w:hint="eastAsia" w:ascii="宋体" w:hAnsi="宋体" w:cs="宋体"/>
          <w:color w:val="000000" w:themeColor="text1"/>
          <w:sz w:val="28"/>
          <w:szCs w:val="28"/>
          <w14:textFill>
            <w14:solidFill>
              <w14:schemeClr w14:val="tx1"/>
            </w14:solidFill>
          </w14:textFill>
        </w:rPr>
        <w:t>开标时，</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出现下列情形之一的，应当作为无效</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，不得进入评标：</w:t>
      </w:r>
    </w:p>
    <w:p>
      <w:pPr>
        <w:keepLines w:val="0"/>
        <w:pageBreakBefore w:val="0"/>
        <w:numPr>
          <w:ilvl w:val="1"/>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逾期送达或者未送达指定地点的。</w:t>
      </w:r>
    </w:p>
    <w:p>
      <w:pPr>
        <w:keepLines w:val="0"/>
        <w:pageBreakBefore w:val="0"/>
        <w:numPr>
          <w:ilvl w:val="1"/>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未按要求密封的。</w:t>
      </w:r>
    </w:p>
    <w:p>
      <w:pPr>
        <w:keepLines w:val="0"/>
        <w:pageBreakBefore w:val="0"/>
        <w:numPr>
          <w:ilvl w:val="1"/>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要求加盖公章处未加盖公章的。</w:t>
      </w:r>
    </w:p>
    <w:p>
      <w:pPr>
        <w:keepLines w:val="0"/>
        <w:pageBreakBefore w:val="0"/>
        <w:numPr>
          <w:ilvl w:val="1"/>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不具备</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中规定的资格资质要求的。</w:t>
      </w:r>
    </w:p>
    <w:p>
      <w:pPr>
        <w:keepLines w:val="0"/>
        <w:pageBreakBefore w:val="0"/>
        <w:numPr>
          <w:ilvl w:val="1"/>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法律、法规及</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规定的其它情况。</w:t>
      </w:r>
    </w:p>
    <w:p>
      <w:pPr>
        <w:keepLines w:val="0"/>
        <w:pageBreakBefore w:val="0"/>
        <w:numPr>
          <w:ilvl w:val="0"/>
          <w:numId w:val="9"/>
        </w:numPr>
        <w:kinsoku/>
        <w:wordWrap/>
        <w:overflowPunct/>
        <w:topLinePunct/>
        <w:autoSpaceDE/>
        <w:autoSpaceDN/>
        <w:bidi w:val="0"/>
        <w:spacing w:line="44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采购代理机构</w:t>
      </w:r>
      <w:r>
        <w:rPr>
          <w:rFonts w:hint="eastAsia" w:ascii="宋体" w:hAnsi="宋体" w:cs="宋体"/>
          <w:color w:val="000000" w:themeColor="text1"/>
          <w:sz w:val="28"/>
          <w:szCs w:val="28"/>
          <w14:textFill>
            <w14:solidFill>
              <w14:schemeClr w14:val="tx1"/>
            </w14:solidFill>
          </w14:textFill>
        </w:rPr>
        <w:t>将有效</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送评标委员会评审、比较。</w:t>
      </w:r>
    </w:p>
    <w:p>
      <w:pPr>
        <w:keepLines w:val="0"/>
        <w:pageBreakBefore w:val="0"/>
        <w:numPr>
          <w:ilvl w:val="0"/>
          <w:numId w:val="9"/>
        </w:numPr>
        <w:kinsoku/>
        <w:wordWrap/>
        <w:overflowPunct/>
        <w:topLinePunct/>
        <w:autoSpaceDE/>
        <w:autoSpaceDN/>
        <w:bidi w:val="0"/>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其它情况及处理</w:t>
      </w:r>
    </w:p>
    <w:p>
      <w:pPr>
        <w:keepLines w:val="0"/>
        <w:pageBreakBefore w:val="0"/>
        <w:tabs>
          <w:tab w:val="left" w:pos="475"/>
        </w:tabs>
        <w:kinsoku/>
        <w:wordWrap/>
        <w:overflowPunct/>
        <w:autoSpaceDE/>
        <w:autoSpaceDN/>
        <w:bidi w:val="0"/>
        <w:adjustRightInd w:val="0"/>
        <w:snapToGrid w:val="0"/>
        <w:spacing w:line="440" w:lineRule="exact"/>
        <w:ind w:firstLine="560" w:firstLineChars="200"/>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27.2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有下列情况之一，其投标无效，而且采购人、采购代理机构将严格依照《中华人民共和国政府采购法》及有关法律、法规及规章的规定行使其权利。</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给采购人、采购代理机构造成损失的，应予以赔偿</w:t>
      </w:r>
      <w:r>
        <w:rPr>
          <w:rFonts w:hint="eastAsia" w:ascii="宋体" w:hAnsi="宋体" w:cs="宋体"/>
          <w:bCs/>
          <w:color w:val="000000" w:themeColor="text1"/>
          <w:sz w:val="28"/>
          <w:szCs w:val="28"/>
          <w14:textFill>
            <w14:solidFill>
              <w14:schemeClr w14:val="tx1"/>
            </w14:solidFill>
          </w14:textFill>
        </w:rPr>
        <w:t>。</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（1）提供虚假材料谋取中标、成交的；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（2）采取不正当手段诋毁、排挤其他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与采购人、其他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或者采购代理机构恶意串通的；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向采购人、采购代理机构、评标委员会成员提供不正当利益；</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（5）在采购过程中主动与采购人进行协商谈判的；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（6）法律、法规规定的其他情况。</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27.3</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有下列情形之一的，其投标无效；情节严重的，由财政部门将其列入不良行为记录名单，在一至三年内禁止参加政府采购活动，并予以通报：</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（一）中标后无正当理由不与采购人或者采购代理机构签订合同的；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（二）将中标项目转让给他人，或者在</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中未说明，且未经采购</w:t>
      </w:r>
      <w:r>
        <w:rPr>
          <w:rFonts w:hint="eastAsia" w:ascii="宋体" w:hAnsi="宋体" w:cs="宋体"/>
          <w:color w:val="000000" w:themeColor="text1"/>
          <w:sz w:val="28"/>
          <w:szCs w:val="28"/>
          <w:lang w:val="en-US" w:eastAsia="zh-CN"/>
          <w14:textFill>
            <w14:solidFill>
              <w14:schemeClr w14:val="tx1"/>
            </w14:solidFill>
          </w14:textFill>
        </w:rPr>
        <w:t>人</w:t>
      </w:r>
      <w:r>
        <w:rPr>
          <w:rFonts w:hint="eastAsia" w:ascii="宋体" w:hAnsi="宋体" w:cs="宋体"/>
          <w:color w:val="000000" w:themeColor="text1"/>
          <w:sz w:val="28"/>
          <w:szCs w:val="28"/>
          <w14:textFill>
            <w14:solidFill>
              <w14:schemeClr w14:val="tx1"/>
            </w14:solidFill>
          </w14:textFill>
        </w:rPr>
        <w:t>同意，将中标项目分包给他人的；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（三）拒绝履行合同义务的。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27.4</w:t>
      </w:r>
      <w:r>
        <w:rPr>
          <w:rFonts w:hint="eastAsia" w:ascii="宋体" w:hAnsi="宋体" w:cs="宋体"/>
          <w:color w:val="000000" w:themeColor="text1"/>
          <w:sz w:val="28"/>
          <w:szCs w:val="28"/>
          <w14:textFill>
            <w14:solidFill>
              <w14:schemeClr w14:val="tx1"/>
            </w14:solidFill>
          </w14:textFill>
        </w:rPr>
        <w:t>在采购活动中，有下列情形之一的，采购人、采购代理机构应当予以废标或者终止采购活动，并将理由书面告知所有</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（1）在投标截止时间结束后参加投标的</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不足3家，符合</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规定条件的</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不足3家或者对</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作实质性响应的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不足3家的；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（2）出现影响采购公正的违法违规行为的；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的报价均超过采购预算的；</w:t>
      </w:r>
    </w:p>
    <w:p>
      <w:pPr>
        <w:keepLines w:val="0"/>
        <w:pageBreakBefore w:val="0"/>
        <w:kinsoku/>
        <w:wordWrap/>
        <w:overflow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（4）因重大变故，采购任务取消的。</w:t>
      </w:r>
    </w:p>
    <w:p>
      <w:pPr>
        <w:keepLines w:val="0"/>
        <w:pageBreakBefore w:val="0"/>
        <w:kinsoku/>
        <w:wordWrap/>
        <w:overflowPunct/>
        <w:topLinePunct/>
        <w:autoSpaceDE/>
        <w:autoSpaceDN/>
        <w:bidi w:val="0"/>
        <w:spacing w:line="440" w:lineRule="exact"/>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val="en-US" w:eastAsia="zh-CN"/>
          <w14:textFill>
            <w14:solidFill>
              <w14:schemeClr w14:val="tx1"/>
            </w14:solidFill>
          </w14:textFill>
        </w:rPr>
        <w:t>8</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评审</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28.1</w:t>
      </w:r>
      <w:r>
        <w:rPr>
          <w:rFonts w:hint="eastAsia" w:ascii="宋体" w:hAnsi="宋体" w:cs="宋体"/>
          <w:color w:val="000000" w:themeColor="text1"/>
          <w:sz w:val="28"/>
          <w:szCs w:val="28"/>
          <w14:textFill>
            <w14:solidFill>
              <w14:schemeClr w14:val="tx1"/>
            </w14:solidFill>
          </w14:textFill>
        </w:rPr>
        <w:t>响应文件初审。初审分为资格性检查和符合性检查</w:t>
      </w:r>
      <w:r>
        <w:rPr>
          <w:rFonts w:hint="eastAsia" w:ascii="宋体" w:hAnsi="宋体" w:cs="宋体"/>
          <w:color w:val="000000" w:themeColor="text1"/>
          <w:sz w:val="28"/>
          <w:szCs w:val="28"/>
          <w:lang w:val="en-US" w:eastAsia="zh-CN"/>
          <w14:textFill>
            <w14:solidFill>
              <w14:schemeClr w14:val="tx1"/>
            </w14:solidFill>
          </w14:textFill>
        </w:rPr>
        <w:t>.</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资格性检查。依据法律法规和磋商文件的规定，对响应文件中的资格证明等进行审查，以确定供应商是否具备报价资格。</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符合性检查。依据磋商文件的规定，从响应文件的有效性、完整性和对磋商文件的响应程度进行审查，以确定是否对磋商文件的实质性要求作出响应。</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实质性响应的响应文件是与磋商文件要求没有重大偏离。所谓重大偏离是指影响到磋商文件规定的合同内容、服务质量，而且限制了采购人的权利或供应商的义务，纠正这些偏离将会对其他实质性响应要求的供应商的竞争地位产生不公正的影响。</w:t>
      </w:r>
    </w:p>
    <w:p>
      <w:pPr>
        <w:keepLines w:val="0"/>
        <w:pageBreakBefore w:val="0"/>
        <w:numPr>
          <w:ilvl w:val="0"/>
          <w:numId w:val="0"/>
        </w:numPr>
        <w:kinsoku/>
        <w:wordWrap/>
        <w:overflowPunct/>
        <w:topLinePunct/>
        <w:autoSpaceDE/>
        <w:autoSpaceDN/>
        <w:bidi w:val="0"/>
        <w:spacing w:line="440" w:lineRule="exact"/>
        <w:ind w:firstLine="560" w:firstLineChars="200"/>
        <w:textAlignment w:val="auto"/>
        <w:rPr>
          <w:rFonts w:hint="eastAsia"/>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28.2</w:t>
      </w:r>
      <w:r>
        <w:rPr>
          <w:rFonts w:hint="eastAsia" w:ascii="宋体" w:hAnsi="宋体" w:cs="宋体"/>
          <w:color w:val="000000" w:themeColor="text1"/>
          <w:sz w:val="28"/>
          <w:szCs w:val="28"/>
          <w14:textFill>
            <w14:solidFill>
              <w14:schemeClr w14:val="tx1"/>
            </w14:solidFill>
          </w14:textFill>
        </w:rPr>
        <w:t>磋商小组成员应当按照客观、公正、审慎的原则，根据磋商文件的规定，对响应文件进行独立评审。未实质性响应磋商文件的响应文件按无效响应处理，磋商小组应当告知提交响应文件的供应商</w:t>
      </w:r>
      <w:r>
        <w:rPr>
          <w:rFonts w:hint="eastAsia" w:ascii="宋体" w:hAnsi="宋体" w:cs="宋体"/>
          <w:color w:val="000000" w:themeColor="text1"/>
          <w:sz w:val="28"/>
          <w:szCs w:val="28"/>
          <w:lang w:eastAsia="zh-CN"/>
          <w14:textFill>
            <w14:solidFill>
              <w14:schemeClr w14:val="tx1"/>
            </w14:solidFill>
          </w14:textFill>
        </w:rPr>
        <w:t>。</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28.3</w:t>
      </w:r>
      <w:r>
        <w:rPr>
          <w:rFonts w:hint="eastAsia" w:ascii="宋体" w:hAnsi="宋体" w:cs="宋体"/>
          <w:color w:val="000000" w:themeColor="text1"/>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磋商小组要求供应商澄清、说明或者更正响应文件应当以书面形式作出。供应商的澄清、说明或者更正应当由法定代表人或其授权代理人签字或者加盖公章。由授权代理人签字的，应当附法定代表人授权委托书。</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28.4</w:t>
      </w:r>
      <w:r>
        <w:rPr>
          <w:rFonts w:hint="eastAsia" w:ascii="宋体" w:hAnsi="宋体" w:cs="宋体"/>
          <w:color w:val="000000" w:themeColor="text1"/>
          <w:sz w:val="28"/>
          <w:szCs w:val="28"/>
          <w14:textFill>
            <w14:solidFill>
              <w14:schemeClr w14:val="tx1"/>
            </w14:solidFill>
          </w14:textFill>
        </w:rPr>
        <w:t>磋商小组所有成员应当集中与单一供应商分别进行磋商，并给予所有参加磋商的供应商平等的磋商机会。</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28.5</w:t>
      </w:r>
      <w:r>
        <w:rPr>
          <w:rFonts w:hint="eastAsia" w:ascii="宋体" w:hAnsi="宋体" w:cs="宋体"/>
          <w:color w:val="000000" w:themeColor="text1"/>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对磋商文件作出的实质性变动是磋商文件的有效组成部分，磋商小组应当及时以书面形式同时通知所有参加磋商的供应商。</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供应商应当按照磋商文件的变动情况和磋商小组的要求重新提交响应文件，并由其法定代表人或授权代理人签字或者加盖公章。由授权代理人签字的，应当附法定代表人授权委托书。</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28.6</w:t>
      </w:r>
      <w:r>
        <w:rPr>
          <w:rFonts w:hint="eastAsia" w:ascii="宋体" w:hAnsi="宋体" w:cs="宋体"/>
          <w:color w:val="000000" w:themeColor="text1"/>
          <w:sz w:val="28"/>
          <w:szCs w:val="28"/>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3家。根据财政部《关于政府采购竞争性磋商采购方式管理暂行办法有关问题的补充通知》（财库[2015]124 号）文件规定“采用竞争性磋商采购方式采购的政府购买服务项目（含政府和社会资本合作项目），在采购过程中符合要求的供应商（社会资本）只有2家的，竞争性磋商采购活动可以继续进行。</w:t>
      </w:r>
    </w:p>
    <w:p>
      <w:pPr>
        <w:keepLines w:val="0"/>
        <w:pageBreakBefore w:val="0"/>
        <w:kinsoku/>
        <w:wordWrap/>
        <w:overflowPunct/>
        <w:topLinePunct/>
        <w:autoSpaceDE/>
        <w:autoSpaceDN/>
        <w:bidi w:val="0"/>
        <w:spacing w:line="440" w:lineRule="exact"/>
        <w:ind w:firstLine="562"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最后报价是供应商响应文件的有效组成部分。</w:t>
      </w:r>
      <w:r>
        <w:rPr>
          <w:rFonts w:hint="eastAsia" w:ascii="宋体" w:hAnsi="宋体" w:cs="宋体"/>
          <w:color w:val="000000" w:themeColor="text1"/>
          <w:sz w:val="28"/>
          <w:szCs w:val="28"/>
          <w14:textFill>
            <w14:solidFill>
              <w14:schemeClr w14:val="tx1"/>
            </w14:solidFill>
          </w14:textFill>
        </w:rPr>
        <w:t>市场竞争不充分的科研项目，以及需要扶持的科技成果转化项目，提交最后报价的供应商可以为两家。</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28.7</w:t>
      </w:r>
      <w:r>
        <w:rPr>
          <w:rFonts w:hint="eastAsia" w:ascii="宋体" w:hAnsi="宋体" w:cs="宋体"/>
          <w:color w:val="000000" w:themeColor="text1"/>
          <w:sz w:val="28"/>
          <w:szCs w:val="28"/>
          <w14:textFill>
            <w14:solidFill>
              <w14:schemeClr w14:val="tx1"/>
            </w14:solidFill>
          </w14:textFill>
        </w:rPr>
        <w:t>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28.8</w:t>
      </w:r>
      <w:r>
        <w:rPr>
          <w:rFonts w:hint="eastAsia" w:ascii="宋体" w:hAnsi="宋体" w:cs="宋体"/>
          <w:color w:val="000000" w:themeColor="text1"/>
          <w:sz w:val="28"/>
          <w:szCs w:val="28"/>
          <w14:textFill>
            <w14:solidFill>
              <w14:schemeClr w14:val="tx1"/>
            </w14:solidFill>
          </w14:textFill>
        </w:rPr>
        <w:t>经磋商确定最终采购需求和提交最后报价供应商后，由磋商小组采用综合评分法对提交最后报价的供应商的响应文件和最后报价进行综合评分。</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综合评分法，是指响应文件满足磋商文件全部实质性要求且按评审因素的量化指标评审得分最高的供应商为成交候选供应商的评审方法。</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28.9</w:t>
      </w:r>
      <w:r>
        <w:rPr>
          <w:rFonts w:hint="eastAsia" w:ascii="宋体" w:hAnsi="宋体" w:cs="宋体"/>
          <w:color w:val="000000" w:themeColor="text1"/>
          <w:sz w:val="28"/>
          <w:szCs w:val="28"/>
          <w14:textFill>
            <w14:solidFill>
              <w14:schemeClr w14:val="tx1"/>
            </w14:solidFill>
          </w14:textFill>
        </w:rPr>
        <w:t>评审时，磋各成员应当独立对每个有效响应的文件进行评价、打分， 然后汇总每个供应商每项评分因素的得分。</w:t>
      </w:r>
    </w:p>
    <w:p>
      <w:pPr>
        <w:keepLines w:val="0"/>
        <w:pageBreakBefore w:val="0"/>
        <w:kinsoku/>
        <w:wordWrap/>
        <w:overflowPunct/>
        <w:topLinePunct/>
        <w:autoSpaceDE/>
        <w:autoSpaceDN/>
        <w:bidi w:val="0"/>
        <w:spacing w:line="440" w:lineRule="exact"/>
        <w:ind w:firstLine="562"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具体评标细则：</w:t>
      </w:r>
    </w:p>
    <w:tbl>
      <w:tblPr>
        <w:tblStyle w:val="17"/>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761"/>
        <w:gridCol w:w="6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评审项目</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评审因素</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报价得分</w:t>
            </w:r>
          </w:p>
          <w:p>
            <w:pPr>
              <w:keepNext w:val="0"/>
              <w:keepLines w:val="0"/>
              <w:suppressLineNumbers w:val="0"/>
              <w:spacing w:before="0" w:beforeAutospacing="0" w:after="0" w:afterAutospacing="0" w:line="200" w:lineRule="atLeast"/>
              <w:ind w:left="134" w:right="0"/>
              <w:jc w:val="center"/>
              <w:rPr>
                <w:rFonts w:hint="eastAsia" w:eastAsia="宋体"/>
                <w:szCs w:val="20"/>
                <w:lang w:eastAsia="zh-CN"/>
              </w:rPr>
            </w:pP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eastAsia="宋体" w:cs="宋体"/>
                <w:color w:val="000000"/>
                <w:sz w:val="28"/>
                <w:szCs w:val="28"/>
                <w:lang w:eastAsia="zh-CN"/>
              </w:rPr>
            </w:pPr>
            <w:r>
              <w:rPr>
                <w:rFonts w:hint="eastAsia" w:ascii="宋体" w:hAnsi="宋体" w:cs="宋体"/>
                <w:color w:val="000000"/>
                <w:sz w:val="28"/>
                <w:szCs w:val="28"/>
              </w:rPr>
              <w:t>投标报价</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30分</w:t>
            </w:r>
            <w:r>
              <w:rPr>
                <w:rFonts w:hint="eastAsia" w:ascii="宋体" w:hAnsi="宋体" w:cs="宋体"/>
                <w:color w:val="000000"/>
                <w:sz w:val="28"/>
                <w:szCs w:val="28"/>
                <w:lang w:eastAsia="zh-CN"/>
              </w:rPr>
              <w:t>）</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rPr>
            </w:pPr>
            <w:r>
              <w:rPr>
                <w:rFonts w:hint="eastAsia" w:ascii="宋体" w:hAnsi="宋体" w:eastAsia="宋体" w:cs="Arial Unicode MS"/>
                <w:bCs/>
                <w:sz w:val="28"/>
                <w:szCs w:val="28"/>
                <w:lang w:val="en-US" w:eastAsia="zh-CN"/>
              </w:rPr>
              <w:t>综合评分法中的价格分统一采用低价优先法计算，即满足招标文件要求且最后报价最低的投标人的价格为投标基准价，其价格分为满分。</w:t>
            </w:r>
            <w:r>
              <w:rPr>
                <w:rFonts w:hint="eastAsia" w:ascii="宋体" w:hAnsi="宋体" w:eastAsia="宋体" w:cs="Arial Unicode MS"/>
                <w:bCs/>
                <w:sz w:val="28"/>
                <w:szCs w:val="28"/>
              </w:rPr>
              <w:t>其他</w:t>
            </w:r>
            <w:r>
              <w:rPr>
                <w:rFonts w:hint="eastAsia" w:ascii="宋体" w:hAnsi="宋体" w:eastAsia="宋体" w:cs="Arial Unicode MS"/>
                <w:bCs/>
                <w:sz w:val="28"/>
                <w:szCs w:val="28"/>
                <w:lang w:val="en-US" w:eastAsia="zh-CN"/>
              </w:rPr>
              <w:t>投标人</w:t>
            </w:r>
            <w:r>
              <w:rPr>
                <w:rFonts w:hint="eastAsia" w:ascii="宋体" w:hAnsi="宋体" w:eastAsia="宋体" w:cs="Arial Unicode MS"/>
                <w:bCs/>
                <w:sz w:val="28"/>
                <w:szCs w:val="28"/>
              </w:rPr>
              <w:t>的价格分统一按照下列公式计算：</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rPr>
            </w:pPr>
            <w:r>
              <w:rPr>
                <w:rFonts w:hint="eastAsia" w:ascii="宋体" w:hAnsi="宋体" w:eastAsia="宋体" w:cs="Arial Unicode MS"/>
                <w:bCs/>
                <w:sz w:val="28"/>
                <w:szCs w:val="28"/>
                <w:lang w:val="en-US" w:eastAsia="zh-CN"/>
              </w:rPr>
              <w:t>评标报价得分</w:t>
            </w:r>
            <w:r>
              <w:rPr>
                <w:rFonts w:hint="eastAsia" w:ascii="宋体" w:hAnsi="宋体" w:eastAsia="宋体" w:cs="Arial Unicode MS"/>
                <w:bCs/>
                <w:sz w:val="28"/>
                <w:szCs w:val="28"/>
              </w:rPr>
              <w:t>=（</w:t>
            </w:r>
            <w:r>
              <w:rPr>
                <w:rFonts w:hint="eastAsia" w:ascii="宋体" w:hAnsi="宋体" w:eastAsia="宋体" w:cs="Arial Unicode MS"/>
                <w:bCs/>
                <w:sz w:val="28"/>
                <w:szCs w:val="28"/>
                <w:lang w:val="en-US" w:eastAsia="zh-CN"/>
              </w:rPr>
              <w:t>评标</w:t>
            </w:r>
            <w:r>
              <w:rPr>
                <w:rFonts w:hint="eastAsia" w:ascii="宋体" w:hAnsi="宋体" w:eastAsia="宋体" w:cs="Arial Unicode MS"/>
                <w:bCs/>
                <w:sz w:val="28"/>
                <w:szCs w:val="28"/>
              </w:rPr>
              <w:t>基准价/</w:t>
            </w:r>
            <w:r>
              <w:rPr>
                <w:rFonts w:hint="eastAsia" w:ascii="宋体" w:hAnsi="宋体" w:eastAsia="宋体" w:cs="Arial Unicode MS"/>
                <w:bCs/>
                <w:sz w:val="28"/>
                <w:szCs w:val="28"/>
                <w:lang w:val="en-US" w:eastAsia="zh-CN"/>
              </w:rPr>
              <w:t>评标报价</w:t>
            </w:r>
            <w:r>
              <w:rPr>
                <w:rFonts w:hint="eastAsia" w:ascii="宋体" w:hAnsi="宋体" w:eastAsia="宋体" w:cs="Arial Unicode MS"/>
                <w:bCs/>
                <w:sz w:val="28"/>
                <w:szCs w:val="28"/>
              </w:rPr>
              <w:t>）×</w:t>
            </w:r>
            <w:r>
              <w:rPr>
                <w:rFonts w:hint="eastAsia" w:ascii="宋体" w:hAnsi="宋体" w:cs="Arial Unicode MS"/>
                <w:bCs/>
                <w:sz w:val="28"/>
                <w:szCs w:val="28"/>
                <w:lang w:val="en-US" w:eastAsia="zh-CN"/>
              </w:rPr>
              <w:t>3</w:t>
            </w:r>
            <w:r>
              <w:rPr>
                <w:rFonts w:hint="eastAsia" w:ascii="宋体" w:hAnsi="宋体" w:eastAsia="宋体" w:cs="Arial Unicode MS"/>
                <w:bCs/>
                <w:sz w:val="28"/>
                <w:szCs w:val="28"/>
              </w:rPr>
              <w:t>0。</w:t>
            </w:r>
          </w:p>
          <w:p>
            <w:pPr>
              <w:keepNext w:val="0"/>
              <w:keepLines w:val="0"/>
              <w:suppressLineNumbers w:val="0"/>
              <w:spacing w:before="0" w:beforeAutospacing="0" w:after="0" w:afterAutospacing="0" w:line="200" w:lineRule="atLeast"/>
              <w:ind w:left="0" w:right="0"/>
              <w:rPr>
                <w:rFonts w:hint="default" w:ascii="宋体" w:cs="宋体"/>
                <w:color w:val="000000"/>
                <w:sz w:val="28"/>
                <w:szCs w:val="28"/>
              </w:rPr>
            </w:pPr>
            <w:r>
              <w:rPr>
                <w:rFonts w:hint="eastAsia" w:ascii="宋体" w:hAnsi="宋体" w:eastAsia="宋体" w:cs="Arial Unicode MS"/>
                <w:bCs/>
                <w:sz w:val="28"/>
                <w:szCs w:val="28"/>
                <w:lang w:val="en-US" w:eastAsia="zh-CN"/>
              </w:rPr>
              <w:t>项目评审过程中，不得去掉最后报价中的最高报价和最低报价。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技术部分</w:t>
            </w:r>
          </w:p>
          <w:p>
            <w:pPr>
              <w:keepNext w:val="0"/>
              <w:keepLines w:val="0"/>
              <w:suppressLineNumbers w:val="0"/>
              <w:spacing w:before="0" w:beforeAutospacing="0" w:after="0" w:afterAutospacing="0" w:line="200" w:lineRule="atLeast"/>
              <w:ind w:left="134" w:right="0"/>
              <w:jc w:val="center"/>
              <w:rPr>
                <w:rFonts w:hint="default"/>
                <w:szCs w:val="20"/>
                <w:lang w:val="en-US" w:eastAsia="zh-CN"/>
              </w:rPr>
            </w:pP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施工方案与技术措施</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①施工方案与技术措施具体、详细，能完全满足项目需求得1</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12</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②施工方案与技术措施比较具体、比较详细，较好满足项目需求得</w:t>
            </w:r>
            <w:r>
              <w:rPr>
                <w:rFonts w:hint="eastAsia" w:ascii="宋体" w:hAnsi="宋体" w:cs="Arial Unicode MS"/>
                <w:bCs/>
                <w:sz w:val="28"/>
                <w:szCs w:val="28"/>
                <w:lang w:val="en-US" w:eastAsia="zh-CN"/>
              </w:rPr>
              <w:t>11</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8</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③施工方案与技术措施基本具体、基本详细，基本满足项目需求得</w:t>
            </w:r>
            <w:r>
              <w:rPr>
                <w:rFonts w:hint="eastAsia" w:ascii="宋体" w:hAnsi="宋体" w:cs="Arial Unicode MS"/>
                <w:bCs/>
                <w:sz w:val="28"/>
                <w:szCs w:val="28"/>
                <w:lang w:val="en-US" w:eastAsia="zh-CN"/>
              </w:rPr>
              <w:t>7</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④施工方案与技术措施不具体、不详细得</w:t>
            </w:r>
            <w:r>
              <w:rPr>
                <w:rFonts w:hint="eastAsia" w:ascii="宋体" w:hAnsi="宋体" w:cs="Arial Unicode MS"/>
                <w:bCs/>
                <w:sz w:val="28"/>
                <w:szCs w:val="28"/>
                <w:lang w:val="en-US" w:eastAsia="zh-CN"/>
              </w:rPr>
              <w:t>4</w:t>
            </w:r>
            <w:r>
              <w:rPr>
                <w:rFonts w:hint="eastAsia" w:ascii="宋体" w:hAnsi="宋体" w:eastAsia="宋体" w:cs="Arial Unicode MS"/>
                <w:bCs/>
                <w:sz w:val="28"/>
                <w:szCs w:val="28"/>
                <w:lang w:val="en-US" w:eastAsia="zh-CN"/>
              </w:rPr>
              <w:t>-1分；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⑤施工方案与技术措施未提供得0分。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质量管理体系与措施、安全管理体系与措施、环境保护管理体系与措施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0分）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①质量管理体系与措施、安全管理体系与措施、环境保护管理体系与措施具体、详细，能完全满足项目需求得</w:t>
            </w:r>
            <w:r>
              <w:rPr>
                <w:rFonts w:hint="eastAsia" w:ascii="宋体" w:hAnsi="宋体" w:cs="Arial Unicode MS"/>
                <w:bCs/>
                <w:sz w:val="28"/>
                <w:szCs w:val="28"/>
                <w:lang w:val="en-US" w:eastAsia="zh-CN"/>
              </w:rPr>
              <w:t>2</w:t>
            </w:r>
            <w:r>
              <w:rPr>
                <w:rFonts w:hint="eastAsia" w:ascii="宋体" w:hAnsi="宋体" w:eastAsia="宋体" w:cs="Arial Unicode MS"/>
                <w:bCs/>
                <w:sz w:val="28"/>
                <w:szCs w:val="28"/>
                <w:lang w:val="en-US" w:eastAsia="zh-CN"/>
              </w:rPr>
              <w:t>0-</w:t>
            </w:r>
            <w:r>
              <w:rPr>
                <w:rFonts w:hint="eastAsia" w:ascii="宋体" w:hAnsi="宋体" w:cs="Arial Unicode MS"/>
                <w:bCs/>
                <w:sz w:val="28"/>
                <w:szCs w:val="28"/>
                <w:lang w:val="en-US" w:eastAsia="zh-CN"/>
              </w:rPr>
              <w:t>16</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②质量管理体系与措施、安全管理体系与措施、环境保护管理体系与措施比较具体、比较详细，较好满足项目需求得</w:t>
            </w:r>
            <w:r>
              <w:rPr>
                <w:rFonts w:hint="eastAsia" w:ascii="宋体" w:hAnsi="宋体" w:cs="Arial Unicode MS"/>
                <w:bCs/>
                <w:sz w:val="28"/>
                <w:szCs w:val="28"/>
                <w:lang w:val="en-US" w:eastAsia="zh-CN"/>
              </w:rPr>
              <w:t>15</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11</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③质量管理体系与措施、安全管理体系与措施、环境保护管理体系与措施基本具体、基本详细，基本满足项目需求得</w:t>
            </w:r>
            <w:r>
              <w:rPr>
                <w:rFonts w:hint="eastAsia" w:ascii="宋体" w:hAnsi="宋体" w:cs="Arial Unicode MS"/>
                <w:bCs/>
                <w:sz w:val="28"/>
                <w:szCs w:val="28"/>
                <w:lang w:val="en-US" w:eastAsia="zh-CN"/>
              </w:rPr>
              <w:t>10</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6</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④质量管理体系与措施、安全管理体系与措施、环境保护管理体系与措施不具体、不详细得</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⑤质量管理体系与措施、安全管理体系与措施、环境保护管理体系与措施未提供得0分。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工程进度计划与措施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①工程进度计划与措施具体、详细，能完全满足项目需求得</w:t>
            </w:r>
            <w:r>
              <w:rPr>
                <w:rFonts w:hint="eastAsia" w:ascii="宋体" w:hAnsi="宋体" w:cs="Arial Unicode MS"/>
                <w:bCs/>
                <w:sz w:val="28"/>
                <w:szCs w:val="28"/>
                <w:lang w:val="en-US" w:eastAsia="zh-CN"/>
              </w:rPr>
              <w:t>10-8</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②工程进度计划与措施比较具体、比较详细，较好满足项目需求得</w:t>
            </w:r>
            <w:r>
              <w:rPr>
                <w:rFonts w:hint="eastAsia" w:ascii="宋体" w:hAnsi="宋体" w:cs="Arial Unicode MS"/>
                <w:bCs/>
                <w:sz w:val="28"/>
                <w:szCs w:val="28"/>
                <w:lang w:val="en-US" w:eastAsia="zh-CN"/>
              </w:rPr>
              <w:t>7-5</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③工程进度计划与措施基本具体、基本详细，基本满足项目需求得</w:t>
            </w:r>
            <w:r>
              <w:rPr>
                <w:rFonts w:hint="eastAsia" w:ascii="宋体" w:hAnsi="宋体" w:cs="Arial Unicode MS"/>
                <w:bCs/>
                <w:sz w:val="28"/>
                <w:szCs w:val="28"/>
                <w:lang w:val="en-US" w:eastAsia="zh-CN"/>
              </w:rPr>
              <w:t>4-</w:t>
            </w:r>
            <w:r>
              <w:rPr>
                <w:rFonts w:hint="eastAsia" w:ascii="宋体" w:hAnsi="宋体" w:eastAsia="宋体" w:cs="Arial Unicode MS"/>
                <w:bCs/>
                <w:sz w:val="28"/>
                <w:szCs w:val="28"/>
                <w:lang w:val="en-US" w:eastAsia="zh-CN"/>
              </w:rPr>
              <w:t>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④工程进度计划与措施不具体、不详细得</w:t>
            </w:r>
            <w:r>
              <w:rPr>
                <w:rFonts w:hint="eastAsia" w:ascii="宋体" w:hAnsi="宋体" w:cs="Arial Unicode MS"/>
                <w:bCs/>
                <w:sz w:val="28"/>
                <w:szCs w:val="28"/>
                <w:lang w:val="en-US" w:eastAsia="zh-CN"/>
              </w:rPr>
              <w:t>2-1</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⑤工程进度计划与措施未提供得0分。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资源配备计划</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（5分）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①资源配备计划具体、详细，能完全满足项目需求得5分；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②资源配备计划比较具体、比较详细，较好满足项目需求得4分；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③资源配备计划基本具体、基本详细，基本满足项目需求得3分；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④资源配备计划不具体、不详细得1分；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⑤资源配备计划未提供得0分。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商务部分</w:t>
            </w:r>
          </w:p>
          <w:p>
            <w:pPr>
              <w:keepNext w:val="0"/>
              <w:keepLines w:val="0"/>
              <w:suppressLineNumbers w:val="0"/>
              <w:spacing w:before="0" w:beforeAutospacing="0" w:after="0" w:afterAutospacing="0" w:line="200" w:lineRule="atLeast"/>
              <w:ind w:left="134" w:right="0"/>
              <w:jc w:val="center"/>
              <w:rPr>
                <w:rFonts w:hint="default"/>
                <w:szCs w:val="20"/>
                <w:lang w:val="en-US" w:eastAsia="zh-CN"/>
              </w:rPr>
            </w:pPr>
            <w:r>
              <w:rPr>
                <w:rFonts w:hint="eastAsia" w:ascii="宋体" w:hAnsi="宋体" w:eastAsia="宋体" w:cs="宋体"/>
                <w:color w:val="000000"/>
                <w:sz w:val="28"/>
                <w:szCs w:val="28"/>
                <w:lang w:val="en-US" w:eastAsia="zh-CN"/>
              </w:rPr>
              <w:t>（20分）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投标人项目管理机构配备、人员岗位职责分工</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（10分）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①项目管理机构配备、人员岗位职责分工具体、详细，能完全满足项目需求得10-8分；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②项目管理机构配备、人员岗位职责分工比较具体、比较详细，较好满足项目需求得7-5分；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③项目管理机构配备、人员岗位职责分工基本具体、基本详细，基本满足项目需求得4-3分；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④项目管理机构配备、人员岗位职责分工不具体、不详细得2-1分；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⑤项目管理机构配备、人员岗位职责分工未提供得0分。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default" w:asci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业绩</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10分</w:t>
            </w:r>
            <w:r>
              <w:rPr>
                <w:rFonts w:hint="eastAsia" w:ascii="宋体" w:hAnsi="宋体" w:eastAsia="宋体" w:cs="宋体"/>
                <w:color w:val="000000"/>
                <w:sz w:val="28"/>
                <w:szCs w:val="28"/>
                <w:lang w:eastAsia="zh-CN"/>
              </w:rPr>
              <w:t>）</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提供投标单位自 2018 年 1 月 1 日以来（以合同签订日期为准）类似项目业绩，每个项目得 2 分，最多得 10 分。</w:t>
            </w:r>
          </w:p>
        </w:tc>
      </w:tr>
    </w:tbl>
    <w:p>
      <w:pPr>
        <w:keepNext w:val="0"/>
        <w:keepLines w:val="0"/>
        <w:pageBreakBefore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p>
    <w:p>
      <w:pPr>
        <w:keepNext w:val="0"/>
        <w:keepLines w:val="0"/>
        <w:pageBreakBefore w:val="0"/>
        <w:kinsoku/>
        <w:wordWrap/>
        <w:overflowPunct/>
        <w:topLinePunct/>
        <w:autoSpaceDE/>
        <w:autoSpaceDN/>
        <w:bidi w:val="0"/>
        <w:adjustRightInd/>
        <w:snapToGrid/>
        <w:spacing w:line="460" w:lineRule="exact"/>
        <w:ind w:firstLine="562" w:firstLineChars="200"/>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w:t>
      </w: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综合评分各项统计、评分结果均按四舍五入方法精确到小数点后两位。磋商小组采用综合评分法确定成交供应商，同时将成交结果通知所有参加报价的供应商；只宣布结果，不解释未成交原因。</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政府采购政策：</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根据《政府采购促进中小企业发展暂行办法》（财库[2011]181 号）文件规定，对小型和微型企业产品的价格给予 6%的扣除,用扣除后的价格参与评审：</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小微企业产品价格扣除=（小型、微型企业产品报价）×6%； 小微企业产品评审价格=总报价—小微企业产品价格扣除。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注：供应商须提供声明函原件，否则不给予价格扣除。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根据《财政部司法部关于政府采购支持监狱企业发展有关问题的通知》（财库[2014]68 号）文件规定，监狱企业视同小型、微型企业，享受评审中价格扣除政府采购政策，对监狱企业产品价格扣除：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监狱企业产品价格扣除=监狱企业产品报价×6%；</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监狱企业评审价格=总报价-监狱企业产品价格扣除。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注：</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根据山东省财政厅、山东省司法厅关于转发财政部、司法部《关于政府采购支持监狱企业发展有关问题的通知》的通知（鲁财采[2014]33 号）文件，制服、消防设备和特种车辆采购在项目评审时，对其产品给予 8%的价格扣除。2 </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监狱企业参加政府采购活动时，应当提供由省级以上监狱管理局、戒毒管理局（含新疆生产建设兵团）出具的属于监狱企业的证明原件，否则不给予价格扣除。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根据财政部、民政部、中国残疾人联合会印发《关于促进残疾人就业政府采购政策的通知》（财库[2017]141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号）文件规定，在政府采购活动中，残疾人福利性单位视同小型、微型企业，享受预留份额、评审中价格扣除等促进中小企业发展的政府采购政策。对残疾人福利性单位产品价格扣除，用扣除后的价格参与评审：</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残疾人福利性单位产品价格扣除=（残疾人福利性单位产品报价）×6%；</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残疾人福利性单位评审价格=总报价—残疾人福利性单位产品价格扣除。</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注：1、残疾人福利性单位在参加政府采购活动时，应当提供《残疾人福利性单位声明函》，否则不给予价格扣除；2、残疾人福利性单位属于小型、微型企业的，不重复享受政策；3、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29.成交供应商</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磋商小组采用综合评分法依次对各合格供应商进行评审，按评审后综合得分由高到低顺序排列，向采购人推荐前三名的供应商为成交侯选人。综合得分相同的，按报价由低到高顺序排列；综合得分且报价相同的，按技术指标优劣顺序排列，以确定成交供应商。</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采购人应当确定排名第一的成交候选人为成交人，排名第一的成交候选人放弃成交，因不可抗力不能履行合同，或者被查实存在影响中标结果的违法行为等情形，不符合成交条件的，采购人可以按照评审委员会提出的成交候选名单排序依次确定其他成交候选人为成交人，也可以重新招标。</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确定成交供应商后，代理机构将按照有关规定向其发出成交通知书。</w:t>
      </w:r>
    </w:p>
    <w:p>
      <w:pPr>
        <w:pStyle w:val="26"/>
        <w:keepNext w:val="0"/>
        <w:keepLines w:val="0"/>
        <w:pageBreakBefore w:val="0"/>
        <w:widowControl w:val="0"/>
        <w:numPr>
          <w:ilvl w:val="0"/>
          <w:numId w:val="0"/>
        </w:numPr>
        <w:kinsoku/>
        <w:wordWrap/>
        <w:overflowPunct/>
        <w:autoSpaceDE/>
        <w:autoSpaceDN/>
        <w:bidi w:val="0"/>
        <w:adjustRightInd/>
        <w:snapToGrid/>
        <w:spacing w:line="440" w:lineRule="exact"/>
        <w:textAlignment w:val="auto"/>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30.评审纪律</w:t>
      </w:r>
    </w:p>
    <w:p>
      <w:pPr>
        <w:pStyle w:val="26"/>
        <w:keepNext w:val="0"/>
        <w:keepLines w:val="0"/>
        <w:pageBreakBefore w:val="0"/>
        <w:widowControl w:val="0"/>
        <w:numPr>
          <w:ilvl w:val="0"/>
          <w:numId w:val="0"/>
        </w:numPr>
        <w:kinsoku/>
        <w:wordWrap/>
        <w:overflowPunct/>
        <w:autoSpaceDE/>
        <w:autoSpaceDN/>
        <w:bidi w:val="0"/>
        <w:adjustRightInd/>
        <w:snapToGrid/>
        <w:spacing w:line="440" w:lineRule="exact"/>
        <w:ind w:firstLine="560" w:firstLineChars="200"/>
        <w:textAlignment w:val="auto"/>
        <w:rPr>
          <w:rFonts w:hint="default" w:ascii="宋体" w:hAnsi="宋体" w:cs="宋体"/>
          <w:b w:val="0"/>
          <w:bCs w:val="0"/>
          <w:color w:val="000000" w:themeColor="text1"/>
          <w:sz w:val="28"/>
          <w:szCs w:val="28"/>
          <w:lang w:val="en-US" w:eastAsia="zh-CN"/>
          <w14:textFill>
            <w14:solidFill>
              <w14:schemeClr w14:val="tx1"/>
            </w14:solidFill>
          </w14:textFill>
        </w:rPr>
      </w:pPr>
      <w:r>
        <w:rPr>
          <w:rFonts w:hint="default" w:ascii="宋体" w:hAnsi="宋体" w:cs="宋体"/>
          <w:b w:val="0"/>
          <w:bCs w:val="0"/>
          <w:color w:val="000000" w:themeColor="text1"/>
          <w:sz w:val="28"/>
          <w:szCs w:val="28"/>
          <w:lang w:val="en-US" w:eastAsia="zh-CN"/>
          <w14:textFill>
            <w14:solidFill>
              <w14:schemeClr w14:val="tx1"/>
            </w14:solidFill>
          </w14:textFill>
        </w:rPr>
        <w:t>按照《中华人民共和国政府采购法实施条例》、《政府采购评审专家管理办法》及《山东省政府采购评审专家管理实施办法》规定执行。</w:t>
      </w:r>
    </w:p>
    <w:p>
      <w:pPr>
        <w:keepLines w:val="0"/>
        <w:pageBreakBefore w:val="0"/>
        <w:kinsoku/>
        <w:wordWrap/>
        <w:overflowPunct/>
        <w:topLinePunct/>
        <w:autoSpaceDE/>
        <w:autoSpaceDN/>
        <w:bidi w:val="0"/>
        <w:spacing w:line="440" w:lineRule="exact"/>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31</w:t>
      </w:r>
      <w:r>
        <w:rPr>
          <w:rFonts w:hint="eastAsia" w:ascii="宋体" w:hAnsi="宋体" w:cs="宋体"/>
          <w:b/>
          <w:bCs/>
          <w:color w:val="000000" w:themeColor="text1"/>
          <w:sz w:val="28"/>
          <w:szCs w:val="28"/>
          <w14:textFill>
            <w14:solidFill>
              <w14:schemeClr w14:val="tx1"/>
            </w14:solidFill>
          </w14:textFill>
        </w:rPr>
        <w:t>.废标情形</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采购中，出现下列情形之一的，根据《中华人民共和国政府采购法》第三十六条规定，应予废标：</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（一）符合专业条件的供应商或者对</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作实质响应的供应商不足三家的；</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（二）出现影响采购公正的违法、违规行为的；</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（三）供应商的报价均超过了采购预算，采购人不能支付的；</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（四）因重大变故，采购任务取消的。</w:t>
      </w:r>
    </w:p>
    <w:p>
      <w:pPr>
        <w:keepLines w:val="0"/>
        <w:pageBreakBefore w:val="0"/>
        <w:kinsoku/>
        <w:wordWrap/>
        <w:overflowPunct/>
        <w:topLinePunct/>
        <w:autoSpaceDE/>
        <w:autoSpaceDN/>
        <w:bidi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废标后，除采购任务取消外，应当重新组织招标。</w:t>
      </w:r>
    </w:p>
    <w:p>
      <w:pPr>
        <w:pStyle w:val="29"/>
        <w:keepNext w:val="0"/>
        <w:keepLines w:val="0"/>
        <w:pageBreakBefore w:val="0"/>
        <w:kinsoku/>
        <w:wordWrap/>
        <w:overflowPunct/>
        <w:autoSpaceDE/>
        <w:autoSpaceDN/>
        <w:bidi w:val="0"/>
        <w:adjustRightInd/>
        <w:snapToGrid/>
        <w:spacing w:line="440" w:lineRule="exact"/>
        <w:ind w:firstLine="0" w:firstLineChars="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14:textFill>
            <w14:solidFill>
              <w14:schemeClr w14:val="tx1"/>
            </w14:solidFill>
          </w14:textFill>
        </w:rPr>
        <w:t>关于</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cs="宋体"/>
          <w:b/>
          <w:bCs/>
          <w:color w:val="000000" w:themeColor="text1"/>
          <w:sz w:val="28"/>
          <w:szCs w:val="28"/>
          <w14:textFill>
            <w14:solidFill>
              <w14:schemeClr w14:val="tx1"/>
            </w14:solidFill>
          </w14:textFill>
        </w:rPr>
        <w:t>瑕疵滞后发现的处理规则</w:t>
      </w:r>
    </w:p>
    <w:p>
      <w:pPr>
        <w:pStyle w:val="29"/>
        <w:keepNext w:val="0"/>
        <w:keepLines w:val="0"/>
        <w:pageBreakBefore w:val="0"/>
        <w:kinsoku/>
        <w:wordWrap/>
        <w:overflowPunct/>
        <w:autoSpaceDE/>
        <w:autoSpaceDN/>
        <w:bidi w:val="0"/>
        <w:adjustRightInd/>
        <w:snapToGrid/>
        <w:spacing w:line="440" w:lineRule="exact"/>
        <w:ind w:firstLine="0" w:firstLineChars="0"/>
        <w:textAlignment w:val="auto"/>
        <w:rPr>
          <w:rFonts w:hint="eastAsia"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1、</w:t>
      </w:r>
      <w:r>
        <w:rPr>
          <w:rFonts w:hint="eastAsia" w:ascii="宋体" w:hAnsi="宋体" w:cs="宋体"/>
          <w:color w:val="000000" w:themeColor="text1"/>
          <w:sz w:val="28"/>
          <w:szCs w:val="28"/>
          <w:lang w:val="zh-CN"/>
          <w14:textFill>
            <w14:solidFill>
              <w14:schemeClr w14:val="tx1"/>
            </w14:solidFill>
          </w14:textFill>
        </w:rPr>
        <w:t>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磋商文件或者</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cs="宋体"/>
          <w:color w:val="000000" w:themeColor="text1"/>
          <w:sz w:val="28"/>
          <w:szCs w:val="28"/>
          <w:lang w:val="zh-CN"/>
          <w14:textFill>
            <w14:solidFill>
              <w14:schemeClr w14:val="tx1"/>
            </w14:solidFill>
          </w14:textFill>
        </w:rPr>
        <w:t>人要求，评标委员会可以维持既定结果并要求中标人出具补救、纠正措施等承诺，由此产生的一切费用由中标人承担；若通过补救、纠正措施仍不能够满足磋商文件或者</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cs="宋体"/>
          <w:color w:val="000000" w:themeColor="text1"/>
          <w:sz w:val="28"/>
          <w:szCs w:val="28"/>
          <w:lang w:val="zh-CN"/>
          <w14:textFill>
            <w14:solidFill>
              <w14:schemeClr w14:val="tx1"/>
            </w14:solidFill>
          </w14:textFill>
        </w:rPr>
        <w:t>人要求，评标委员会应出具取消该供应商的此前评议结果的复审结论，并予以废标，由此产生的一切损失均由中标人承担。</w:t>
      </w:r>
    </w:p>
    <w:p>
      <w:pPr>
        <w:pStyle w:val="29"/>
        <w:keepNext w:val="0"/>
        <w:keepLines w:val="0"/>
        <w:pageBreakBefore w:val="0"/>
        <w:kinsoku/>
        <w:wordWrap/>
        <w:overflowPunct/>
        <w:autoSpaceDE/>
        <w:autoSpaceDN/>
        <w:bidi w:val="0"/>
        <w:adjustRightInd/>
        <w:snapToGrid/>
        <w:spacing w:line="440" w:lineRule="exact"/>
        <w:ind w:firstLine="0" w:firstLineChars="0"/>
        <w:textAlignment w:val="auto"/>
        <w:rPr>
          <w:rFonts w:hint="eastAsia"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val="zh-CN"/>
          <w14:textFill>
            <w14:solidFill>
              <w14:schemeClr w14:val="tx1"/>
            </w14:solidFill>
          </w14:textFill>
        </w:rPr>
        <w:t>评标委员会认定中标人投标无效、废标或者中标人的此前评议结果被取消的，磋商文件规定由评标委员会直接确定中标人的，应予以废标，由</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cs="宋体"/>
          <w:color w:val="000000" w:themeColor="text1"/>
          <w:sz w:val="28"/>
          <w:szCs w:val="28"/>
          <w:lang w:val="zh-CN"/>
          <w14:textFill>
            <w14:solidFill>
              <w14:schemeClr w14:val="tx1"/>
            </w14:solidFill>
          </w14:textFill>
        </w:rPr>
        <w:t>人依法重新组织招标。出现上述情形的一切损失均由取消中标资格的供应商承担。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pacing w:val="6"/>
          <w:kern w:val="0"/>
          <w:sz w:val="28"/>
          <w:szCs w:val="28"/>
          <w:lang w:val="en-US" w:eastAsia="zh-CN" w:bidi="ar-SA"/>
          <w14:textFill>
            <w14:solidFill>
              <w14:schemeClr w14:val="tx1"/>
            </w14:solidFill>
          </w14:textFill>
        </w:rPr>
        <w:t>2、</w:t>
      </w:r>
      <w:r>
        <w:rPr>
          <w:rFonts w:hint="eastAsia" w:ascii="宋体" w:hAnsi="宋体" w:eastAsia="宋体" w:cs="宋体"/>
          <w:color w:val="000000" w:themeColor="text1"/>
          <w:spacing w:val="6"/>
          <w:kern w:val="0"/>
          <w:sz w:val="28"/>
          <w:szCs w:val="28"/>
          <w:lang w:val="zh-CN" w:eastAsia="zh-CN" w:bidi="ar-SA"/>
          <w14:textFill>
            <w14:solidFill>
              <w14:schemeClr w14:val="tx1"/>
            </w14:solidFill>
          </w14:textFill>
        </w:rPr>
        <w:t>若已经超过质疑期限而没有被发现，签署了相关的合同之后才发现存在上述情形，经评标委员会再行审查认为其在技术、必要资质等方面并不存在问题而仅属于商务方面存在瑕疵的问题，若取消该</w:t>
      </w:r>
      <w:r>
        <w:rPr>
          <w:rFonts w:hint="eastAsia" w:ascii="宋体" w:hAnsi="宋体" w:cs="宋体"/>
          <w:color w:val="000000" w:themeColor="text1"/>
          <w:spacing w:val="6"/>
          <w:kern w:val="0"/>
          <w:sz w:val="28"/>
          <w:szCs w:val="28"/>
          <w:lang w:val="zh-CN" w:eastAsia="zh-CN" w:bidi="ar-SA"/>
          <w14:textFill>
            <w14:solidFill>
              <w14:schemeClr w14:val="tx1"/>
            </w14:solidFill>
          </w14:textFill>
        </w:rPr>
        <w:t>供应商</w:t>
      </w:r>
      <w:r>
        <w:rPr>
          <w:rFonts w:hint="eastAsia" w:ascii="宋体" w:hAnsi="宋体" w:eastAsia="宋体" w:cs="宋体"/>
          <w:color w:val="000000" w:themeColor="text1"/>
          <w:spacing w:val="6"/>
          <w:kern w:val="0"/>
          <w:sz w:val="28"/>
          <w:szCs w:val="28"/>
          <w:lang w:val="zh-CN" w:eastAsia="zh-CN" w:bidi="ar-SA"/>
          <w14:textFill>
            <w14:solidFill>
              <w14:schemeClr w14:val="tx1"/>
            </w14:solidFill>
          </w14:textFill>
        </w:rPr>
        <w:t>的此前评议结果或者采取类似的处理措施将对本次采购更为不利的情形（包括：予以无效投标、废标或者采取类似的处理措施将使本次采购成本大幅上升、延误期限以至可能给</w:t>
      </w:r>
      <w:r>
        <w:rPr>
          <w:rFonts w:hint="eastAsia" w:ascii="宋体" w:hAnsi="宋体" w:cs="宋体"/>
          <w:color w:val="000000" w:themeColor="text1"/>
          <w:spacing w:val="6"/>
          <w:kern w:val="0"/>
          <w:sz w:val="28"/>
          <w:szCs w:val="28"/>
          <w:lang w:val="en-US" w:eastAsia="zh-CN" w:bidi="ar-SA"/>
          <w14:textFill>
            <w14:solidFill>
              <w14:schemeClr w14:val="tx1"/>
            </w14:solidFill>
          </w14:textFill>
        </w:rPr>
        <w:t>采购</w:t>
      </w:r>
      <w:r>
        <w:rPr>
          <w:rFonts w:hint="eastAsia" w:ascii="宋体" w:hAnsi="宋体" w:eastAsia="宋体" w:cs="宋体"/>
          <w:color w:val="000000" w:themeColor="text1"/>
          <w:spacing w:val="6"/>
          <w:kern w:val="0"/>
          <w:sz w:val="28"/>
          <w:szCs w:val="28"/>
          <w:lang w:val="zh-CN" w:eastAsia="zh-CN" w:bidi="ar-SA"/>
          <w14:textFill>
            <w14:solidFill>
              <w14:schemeClr w14:val="tx1"/>
            </w14:solidFill>
          </w14:textFill>
        </w:rPr>
        <w:t>人造成较大损失的），维持中标结果的，</w:t>
      </w:r>
      <w:r>
        <w:rPr>
          <w:rFonts w:hint="eastAsia" w:ascii="宋体" w:hAnsi="宋体" w:cs="宋体"/>
          <w:color w:val="000000" w:themeColor="text1"/>
          <w:spacing w:val="6"/>
          <w:kern w:val="0"/>
          <w:sz w:val="28"/>
          <w:szCs w:val="28"/>
          <w:lang w:val="en-US" w:eastAsia="zh-CN" w:bidi="ar-SA"/>
          <w14:textFill>
            <w14:solidFill>
              <w14:schemeClr w14:val="tx1"/>
            </w14:solidFill>
          </w14:textFill>
        </w:rPr>
        <w:t>采购</w:t>
      </w:r>
      <w:r>
        <w:rPr>
          <w:rFonts w:hint="eastAsia" w:ascii="宋体" w:hAnsi="宋体" w:eastAsia="宋体" w:cs="宋体"/>
          <w:color w:val="000000" w:themeColor="text1"/>
          <w:spacing w:val="6"/>
          <w:kern w:val="0"/>
          <w:sz w:val="28"/>
          <w:szCs w:val="28"/>
          <w:lang w:val="zh-CN" w:eastAsia="zh-CN" w:bidi="ar-SA"/>
          <w14:textFill>
            <w14:solidFill>
              <w14:schemeClr w14:val="tx1"/>
            </w14:solidFill>
          </w14:textFill>
        </w:rPr>
        <w:t>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cs="宋体"/>
          <w:color w:val="000000" w:themeColor="text1"/>
          <w:spacing w:val="6"/>
          <w:kern w:val="0"/>
          <w:sz w:val="28"/>
          <w:szCs w:val="28"/>
          <w:lang w:val="en-US" w:eastAsia="zh-CN" w:bidi="ar-SA"/>
          <w14:textFill>
            <w14:solidFill>
              <w14:schemeClr w14:val="tx1"/>
            </w14:solidFill>
          </w14:textFill>
        </w:rPr>
        <w:t>采购</w:t>
      </w:r>
      <w:r>
        <w:rPr>
          <w:rFonts w:hint="eastAsia" w:ascii="宋体" w:hAnsi="宋体" w:eastAsia="宋体" w:cs="宋体"/>
          <w:color w:val="000000" w:themeColor="text1"/>
          <w:spacing w:val="6"/>
          <w:kern w:val="0"/>
          <w:sz w:val="28"/>
          <w:szCs w:val="28"/>
          <w:lang w:val="zh-CN" w:eastAsia="zh-CN" w:bidi="ar-SA"/>
          <w14:textFill>
            <w14:solidFill>
              <w14:schemeClr w14:val="tx1"/>
            </w14:solidFill>
          </w14:textFill>
        </w:rPr>
        <w:t>人不同意维持中标结果的，评标委员会应当决定取消中标人的此前评议结果或者采取类似的处理措施，由此产生的一切损失均由中标人承担。</w:t>
      </w:r>
    </w:p>
    <w:p>
      <w:pPr>
        <w:keepNext w:val="0"/>
        <w:keepLines w:val="0"/>
        <w:pageBreakBefore w:val="0"/>
        <w:kinsoku/>
        <w:wordWrap/>
        <w:overflowPunct/>
        <w:autoSpaceDE/>
        <w:autoSpaceDN/>
        <w:bidi w:val="0"/>
        <w:adjustRightInd/>
        <w:snapToGrid/>
        <w:spacing w:before="100" w:beforeAutospacing="1" w:after="100" w:afterAutospacing="1" w:line="440" w:lineRule="exact"/>
        <w:jc w:val="center"/>
        <w:textAlignment w:val="auto"/>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26" w:name="_Toc12205"/>
      <w:r>
        <w:rPr>
          <w:rFonts w:hint="eastAsia" w:ascii="宋体" w:hAnsi="宋体" w:cs="宋体"/>
          <w:b/>
          <w:color w:val="000000" w:themeColor="text1"/>
          <w:sz w:val="28"/>
          <w:szCs w:val="28"/>
          <w14:textFill>
            <w14:solidFill>
              <w14:schemeClr w14:val="tx1"/>
            </w14:solidFill>
          </w14:textFill>
        </w:rPr>
        <w:t>六、</w:t>
      </w:r>
      <w:r>
        <w:rPr>
          <w:rFonts w:hint="eastAsia" w:ascii="宋体" w:hAnsi="宋体" w:cs="宋体"/>
          <w:b/>
          <w:color w:val="000000" w:themeColor="text1"/>
          <w:sz w:val="28"/>
          <w:szCs w:val="28"/>
          <w:lang w:eastAsia="zh-CN"/>
          <w14:textFill>
            <w14:solidFill>
              <w14:schemeClr w14:val="tx1"/>
            </w14:solidFill>
          </w14:textFill>
        </w:rPr>
        <w:t>成交通知书</w:t>
      </w:r>
      <w:r>
        <w:rPr>
          <w:rFonts w:hint="eastAsia" w:ascii="宋体" w:hAnsi="宋体" w:cs="宋体"/>
          <w:b/>
          <w:color w:val="000000" w:themeColor="text1"/>
          <w:sz w:val="28"/>
          <w:szCs w:val="28"/>
          <w14:textFill>
            <w14:solidFill>
              <w14:schemeClr w14:val="tx1"/>
            </w14:solidFill>
          </w14:textFill>
        </w:rPr>
        <w:t>及</w:t>
      </w:r>
      <w:bookmarkEnd w:id="26"/>
      <w:r>
        <w:rPr>
          <w:rFonts w:hint="eastAsia" w:ascii="宋体" w:hAnsi="宋体" w:cs="宋体"/>
          <w:b/>
          <w:color w:val="000000" w:themeColor="text1"/>
          <w:sz w:val="28"/>
          <w:szCs w:val="28"/>
          <w:lang w:eastAsia="zh-CN"/>
          <w14:textFill>
            <w14:solidFill>
              <w14:schemeClr w14:val="tx1"/>
            </w14:solidFill>
          </w14:textFill>
        </w:rPr>
        <w:t>成交服务费</w:t>
      </w:r>
    </w:p>
    <w:p>
      <w:pPr>
        <w:keepNext w:val="0"/>
        <w:keepLines w:val="0"/>
        <w:pageBreakBefore w:val="0"/>
        <w:kinsoku/>
        <w:wordWrap/>
        <w:overflowPunct/>
        <w:topLinePunct/>
        <w:autoSpaceDE/>
        <w:autoSpaceDN/>
        <w:bidi w:val="0"/>
        <w:adjustRightInd/>
        <w:snapToGrid/>
        <w:spacing w:line="440" w:lineRule="exact"/>
        <w:ind w:firstLine="562" w:firstLineChars="2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en-US" w:eastAsia="zh-CN"/>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成交通知书</w:t>
      </w:r>
    </w:p>
    <w:p>
      <w:pPr>
        <w:keepNext w:val="0"/>
        <w:keepLines w:val="0"/>
        <w:pageBreakBefore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确定后，</w:t>
      </w:r>
      <w:r>
        <w:rPr>
          <w:rFonts w:hint="eastAsia" w:ascii="宋体" w:hAnsi="宋体" w:cs="宋体"/>
          <w:color w:val="000000" w:themeColor="text1"/>
          <w:sz w:val="28"/>
          <w:szCs w:val="28"/>
          <w:lang w:val="en-US" w:eastAsia="zh-CN"/>
          <w14:textFill>
            <w14:solidFill>
              <w14:schemeClr w14:val="tx1"/>
            </w14:solidFill>
          </w14:textFill>
        </w:rPr>
        <w:t>成交</w:t>
      </w:r>
      <w:r>
        <w:rPr>
          <w:rFonts w:hint="eastAsia" w:ascii="宋体" w:hAnsi="宋体" w:cs="宋体"/>
          <w:color w:val="000000" w:themeColor="text1"/>
          <w:sz w:val="28"/>
          <w:szCs w:val="28"/>
          <w14:textFill>
            <w14:solidFill>
              <w14:schemeClr w14:val="tx1"/>
            </w14:solidFill>
          </w14:textFill>
        </w:rPr>
        <w:t>结果应当在财政部门指定的政府采购信息发布媒体上公告。</w:t>
      </w:r>
    </w:p>
    <w:p>
      <w:pPr>
        <w:keepNext w:val="0"/>
        <w:keepLines w:val="0"/>
        <w:pageBreakBefore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在发布公告的同时，采购单位应当向</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发出</w:t>
      </w:r>
      <w:r>
        <w:rPr>
          <w:rFonts w:hint="eastAsia" w:ascii="宋体" w:hAnsi="宋体" w:cs="宋体"/>
          <w:color w:val="000000" w:themeColor="text1"/>
          <w:sz w:val="28"/>
          <w:szCs w:val="28"/>
          <w:lang w:eastAsia="zh-CN"/>
          <w14:textFill>
            <w14:solidFill>
              <w14:schemeClr w14:val="tx1"/>
            </w14:solidFill>
          </w14:textFill>
        </w:rPr>
        <w:t>成交通知书</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成交通知书</w:t>
      </w:r>
      <w:r>
        <w:rPr>
          <w:rFonts w:hint="eastAsia" w:ascii="宋体" w:hAnsi="宋体" w:cs="宋体"/>
          <w:color w:val="000000" w:themeColor="text1"/>
          <w:sz w:val="28"/>
          <w:szCs w:val="28"/>
          <w14:textFill>
            <w14:solidFill>
              <w14:schemeClr w14:val="tx1"/>
            </w14:solidFill>
          </w14:textFill>
        </w:rPr>
        <w:t>对采购人和</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具有同等法律效力。</w:t>
      </w:r>
    </w:p>
    <w:p>
      <w:pPr>
        <w:keepNext w:val="0"/>
        <w:keepLines w:val="0"/>
        <w:pageBreakBefore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lang w:eastAsia="zh-CN"/>
          <w14:textFill>
            <w14:solidFill>
              <w14:schemeClr w14:val="tx1"/>
            </w14:solidFill>
          </w14:textFill>
        </w:rPr>
        <w:t>成交通知书</w:t>
      </w:r>
      <w:r>
        <w:rPr>
          <w:rFonts w:hint="eastAsia" w:ascii="宋体" w:hAnsi="宋体" w:cs="宋体"/>
          <w:color w:val="000000" w:themeColor="text1"/>
          <w:sz w:val="28"/>
          <w:szCs w:val="28"/>
          <w14:textFill>
            <w14:solidFill>
              <w14:schemeClr w14:val="tx1"/>
            </w14:solidFill>
          </w14:textFill>
        </w:rPr>
        <w:t>是签订合同的依据和组成部分。</w:t>
      </w:r>
    </w:p>
    <w:p>
      <w:pPr>
        <w:keepNext w:val="0"/>
        <w:keepLines w:val="0"/>
        <w:pageBreakBefore w:val="0"/>
        <w:kinsoku/>
        <w:wordWrap/>
        <w:overflowPunct/>
        <w:topLinePunct/>
        <w:autoSpaceDE/>
        <w:autoSpaceDN/>
        <w:bidi w:val="0"/>
        <w:adjustRightInd/>
        <w:snapToGrid/>
        <w:spacing w:line="440" w:lineRule="exact"/>
        <w:ind w:firstLine="562"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en-US" w:eastAsia="zh-CN"/>
          <w14:textFill>
            <w14:solidFill>
              <w14:schemeClr w14:val="tx1"/>
            </w14:solidFill>
          </w14:textFill>
        </w:rPr>
        <w:t>4</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成交服务费</w:t>
      </w:r>
      <w:r>
        <w:rPr>
          <w:rFonts w:hint="eastAsia" w:ascii="宋体" w:hAnsi="宋体" w:cs="宋体"/>
          <w:b/>
          <w:bCs/>
          <w:color w:val="000000" w:themeColor="text1"/>
          <w:sz w:val="28"/>
          <w:szCs w:val="28"/>
          <w14:textFill>
            <w14:solidFill>
              <w14:schemeClr w14:val="tx1"/>
            </w14:solidFill>
          </w14:textFill>
        </w:rPr>
        <w:t>、公证费</w:t>
      </w:r>
    </w:p>
    <w:p>
      <w:pPr>
        <w:keepNext w:val="0"/>
        <w:keepLines w:val="0"/>
        <w:pageBreakBefore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成交服务费</w:t>
      </w:r>
      <w:r>
        <w:rPr>
          <w:rFonts w:hint="eastAsia" w:ascii="宋体" w:hAnsi="宋体" w:cs="宋体"/>
          <w:color w:val="000000" w:themeColor="text1"/>
          <w:sz w:val="28"/>
          <w:szCs w:val="28"/>
          <w14:textFill>
            <w14:solidFill>
              <w14:schemeClr w14:val="tx1"/>
            </w14:solidFill>
          </w14:textFill>
        </w:rPr>
        <w:t>：</w:t>
      </w:r>
      <w:bookmarkStart w:id="27" w:name="OLE_LINK26"/>
      <w:r>
        <w:rPr>
          <w:rFonts w:hint="eastAsia" w:ascii="宋体" w:hAnsi="宋体" w:cs="宋体"/>
          <w:color w:val="000000" w:themeColor="text1"/>
          <w:sz w:val="28"/>
          <w:szCs w:val="28"/>
          <w14:textFill>
            <w14:solidFill>
              <w14:schemeClr w14:val="tx1"/>
            </w14:solidFill>
          </w14:textFill>
        </w:rPr>
        <w:t>按照国家计委《招标代理服务收费管理暂行办法》（计价格[2002]1980号）和国家发展改革委办公厅《关于招标代理服务收费有关问题的通知》（发改办价格[2003]857号）文件和临沂市有关规定执行，并参照临沂市[2012]12 号文。</w:t>
      </w:r>
      <w:bookmarkEnd w:id="27"/>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2）</w:t>
      </w:r>
      <w:r>
        <w:rPr>
          <w:rFonts w:hint="eastAsia" w:ascii="宋体" w:hAnsi="宋体" w:cs="宋体"/>
          <w:color w:val="000000" w:themeColor="text1"/>
          <w:sz w:val="28"/>
          <w:szCs w:val="28"/>
          <w:lang w:val="en-US" w:eastAsia="zh-CN"/>
          <w14:textFill>
            <w14:solidFill>
              <w14:schemeClr w14:val="tx1"/>
            </w14:solidFill>
          </w14:textFill>
        </w:rPr>
        <w:t>本项目成交</w:t>
      </w:r>
      <w:r>
        <w:rPr>
          <w:rFonts w:hint="eastAsia" w:ascii="宋体" w:hAnsi="宋体" w:cs="宋体"/>
          <w:color w:val="000000" w:themeColor="text1"/>
          <w:sz w:val="28"/>
          <w:szCs w:val="28"/>
          <w14:textFill>
            <w14:solidFill>
              <w14:schemeClr w14:val="tx1"/>
            </w14:solidFill>
          </w14:textFill>
        </w:rPr>
        <w:t>服务费按</w:t>
      </w:r>
      <w:r>
        <w:rPr>
          <w:rFonts w:hint="eastAsia" w:asciiTheme="minorEastAsia" w:hAnsiTheme="minorEastAsia" w:eastAsiaTheme="minorEastAsia" w:cstheme="minorEastAsia"/>
          <w:color w:val="000000" w:themeColor="text1"/>
          <w:sz w:val="28"/>
          <w:szCs w:val="28"/>
          <w:lang w:val="en-US" w:eastAsia="en-US" w:bidi="ar-SA"/>
          <w14:textFill>
            <w14:solidFill>
              <w14:schemeClr w14:val="tx1"/>
            </w14:solidFill>
          </w14:textFill>
        </w:rPr>
        <w:t>照国家有关规定执行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由成交供应商向采购代理机构</w:t>
      </w:r>
      <w:r>
        <w:rPr>
          <w:rFonts w:hint="eastAsia" w:ascii="宋体" w:hAnsi="宋体" w:cs="宋体"/>
          <w:color w:val="000000" w:themeColor="text1"/>
          <w:sz w:val="28"/>
          <w:szCs w:val="28"/>
          <w14:textFill>
            <w14:solidFill>
              <w14:schemeClr w14:val="tx1"/>
            </w14:solidFill>
          </w14:textFill>
        </w:rPr>
        <w:t>缴</w:t>
      </w:r>
      <w:r>
        <w:rPr>
          <w:rFonts w:hint="eastAsia" w:ascii="宋体" w:hAnsi="宋体" w:cs="宋体"/>
          <w:color w:val="000000" w:themeColor="text1"/>
          <w:sz w:val="28"/>
          <w:szCs w:val="28"/>
          <w:lang w:val="en-US" w:eastAsia="zh-CN"/>
          <w14:textFill>
            <w14:solidFill>
              <w14:schemeClr w14:val="tx1"/>
            </w14:solidFill>
          </w14:textFill>
        </w:rPr>
        <w:t>纳</w:t>
      </w:r>
      <w:r>
        <w:rPr>
          <w:rFonts w:hint="eastAsia" w:ascii="宋体" w:hAnsi="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3）公证费按相关规定缴纳。</w:t>
      </w:r>
    </w:p>
    <w:p>
      <w:pPr>
        <w:keepNext w:val="0"/>
        <w:keepLines w:val="0"/>
        <w:pageBreakBefore w:val="0"/>
        <w:widowControl w:val="0"/>
        <w:kinsoku/>
        <w:wordWrap/>
        <w:overflowPunct/>
        <w:autoSpaceDE/>
        <w:autoSpaceDN/>
        <w:bidi w:val="0"/>
        <w:adjustRightInd/>
        <w:snapToGrid/>
        <w:spacing w:before="100" w:beforeAutospacing="1" w:after="100" w:afterAutospacing="1" w:line="440" w:lineRule="exact"/>
        <w:jc w:val="center"/>
        <w:textAlignment w:val="auto"/>
        <w:outlineLvl w:val="0"/>
        <w:rPr>
          <w:rFonts w:hint="eastAsia" w:ascii="宋体" w:hAnsi="宋体" w:cs="宋体"/>
          <w:b/>
          <w:color w:val="000000" w:themeColor="text1"/>
          <w:sz w:val="28"/>
          <w:szCs w:val="28"/>
          <w14:textFill>
            <w14:solidFill>
              <w14:schemeClr w14:val="tx1"/>
            </w14:solidFill>
          </w14:textFill>
        </w:rPr>
      </w:pPr>
      <w:bookmarkStart w:id="28" w:name="_Toc27280"/>
      <w:r>
        <w:rPr>
          <w:rFonts w:hint="eastAsia" w:ascii="宋体" w:hAnsi="宋体" w:cs="宋体"/>
          <w:b/>
          <w:color w:val="000000" w:themeColor="text1"/>
          <w:sz w:val="28"/>
          <w:szCs w:val="28"/>
          <w14:textFill>
            <w14:solidFill>
              <w14:schemeClr w14:val="tx1"/>
            </w14:solidFill>
          </w14:textFill>
        </w:rPr>
        <w:t>七、合同的授予</w:t>
      </w:r>
      <w:bookmarkEnd w:id="28"/>
    </w:p>
    <w:p>
      <w:pPr>
        <w:keepNext w:val="0"/>
        <w:keepLines w:val="0"/>
        <w:pageBreakBefore w:val="0"/>
        <w:widowControl w:val="0"/>
        <w:kinsoku/>
        <w:wordWrap/>
        <w:overflowPunct/>
        <w:topLinePunct/>
        <w:autoSpaceDE/>
        <w:autoSpaceDN/>
        <w:bidi w:val="0"/>
        <w:adjustRightInd/>
        <w:snapToGrid/>
        <w:spacing w:line="440" w:lineRule="exact"/>
        <w:ind w:firstLine="562"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en-US" w:eastAsia="zh-CN"/>
          <w14:textFill>
            <w14:solidFill>
              <w14:schemeClr w14:val="tx1"/>
            </w14:solidFill>
          </w14:textFill>
        </w:rPr>
        <w:t>5</w:t>
      </w:r>
      <w:r>
        <w:rPr>
          <w:rFonts w:hint="eastAsia" w:ascii="宋体" w:hAnsi="宋体" w:cs="宋体"/>
          <w:b/>
          <w:bCs/>
          <w:color w:val="000000" w:themeColor="text1"/>
          <w:sz w:val="28"/>
          <w:szCs w:val="28"/>
          <w14:textFill>
            <w14:solidFill>
              <w14:schemeClr w14:val="tx1"/>
            </w14:solidFill>
          </w14:textFill>
        </w:rPr>
        <w:t>.合同授予</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本项目的采购合同将授予按本须知规定确定的</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，本项目由</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与采购人签订书面合同。</w:t>
      </w:r>
    </w:p>
    <w:p>
      <w:pPr>
        <w:keepNext w:val="0"/>
        <w:keepLines w:val="0"/>
        <w:pageBreakBefore w:val="0"/>
        <w:widowControl w:val="0"/>
        <w:kinsoku/>
        <w:wordWrap/>
        <w:overflowPunct/>
        <w:autoSpaceDE/>
        <w:autoSpaceDN/>
        <w:bidi w:val="0"/>
        <w:adjustRightInd/>
        <w:snapToGrid/>
        <w:spacing w:line="440" w:lineRule="exact"/>
        <w:ind w:firstLine="548" w:firstLineChars="196"/>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采购人在授予合同前，根据实际需求有权在法定范围内对货物进行适当调整并按供货数量据实结算。</w:t>
      </w:r>
    </w:p>
    <w:p>
      <w:pPr>
        <w:keepNext w:val="0"/>
        <w:keepLines w:val="0"/>
        <w:pageBreakBefore w:val="0"/>
        <w:widowControl w:val="0"/>
        <w:kinsoku/>
        <w:wordWrap/>
        <w:overflowPunct/>
        <w:topLinePunct/>
        <w:autoSpaceDE/>
        <w:autoSpaceDN/>
        <w:bidi w:val="0"/>
        <w:adjustRightInd/>
        <w:snapToGrid/>
        <w:spacing w:line="440" w:lineRule="exact"/>
        <w:ind w:firstLine="562"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en-US" w:eastAsia="zh-CN"/>
          <w14:textFill>
            <w14:solidFill>
              <w14:schemeClr w14:val="tx1"/>
            </w14:solidFill>
          </w14:textFill>
        </w:rPr>
        <w:t>6</w:t>
      </w:r>
      <w:r>
        <w:rPr>
          <w:rFonts w:hint="eastAsia" w:ascii="宋体" w:hAnsi="宋体" w:cs="宋体"/>
          <w:b/>
          <w:bCs/>
          <w:color w:val="000000" w:themeColor="text1"/>
          <w:sz w:val="28"/>
          <w:szCs w:val="28"/>
          <w14:textFill>
            <w14:solidFill>
              <w14:schemeClr w14:val="tx1"/>
            </w14:solidFill>
          </w14:textFill>
        </w:rPr>
        <w:t>.合同签订</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采购人与</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应当在</w:t>
      </w:r>
      <w:r>
        <w:rPr>
          <w:rFonts w:hint="eastAsia" w:ascii="宋体" w:hAnsi="宋体" w:cs="宋体"/>
          <w:color w:val="000000" w:themeColor="text1"/>
          <w:sz w:val="28"/>
          <w:szCs w:val="28"/>
          <w:lang w:eastAsia="zh-CN"/>
          <w14:textFill>
            <w14:solidFill>
              <w14:schemeClr w14:val="tx1"/>
            </w14:solidFill>
          </w14:textFill>
        </w:rPr>
        <w:t>成交通知书</w:t>
      </w:r>
      <w:r>
        <w:rPr>
          <w:rFonts w:hint="eastAsia" w:ascii="宋体" w:hAnsi="宋体" w:cs="宋体"/>
          <w:color w:val="000000" w:themeColor="text1"/>
          <w:sz w:val="28"/>
          <w:szCs w:val="28"/>
          <w14:textFill>
            <w14:solidFill>
              <w14:schemeClr w14:val="tx1"/>
            </w14:solidFill>
          </w14:textFill>
        </w:rPr>
        <w:t>发出之日起三十日内，按照</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确定的事项签订政府采购合同。</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由于</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的原因逾期未与采购人签订政府采购合同的，将视为放弃中标，取消其中标资格并将按相关规定进行处理。</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政府采购合同签订的内容不能超出</w:t>
      </w: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和</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的实质性内容。</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磋商文件</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响应文件</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成交通知书</w:t>
      </w:r>
      <w:r>
        <w:rPr>
          <w:rFonts w:hint="eastAsia" w:ascii="宋体" w:hAnsi="宋体" w:cs="宋体"/>
          <w:color w:val="000000" w:themeColor="text1"/>
          <w:sz w:val="28"/>
          <w:szCs w:val="28"/>
          <w14:textFill>
            <w14:solidFill>
              <w14:schemeClr w14:val="tx1"/>
            </w14:solidFill>
          </w14:textFill>
        </w:rPr>
        <w:t>及</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在评审过程中就有关问题做出的书面说明或承诺等是政府采购合同的组成部分。</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拒绝与采购人签订合同的，根据《中华人民共和国政府采购法实施条例》第五章第四十九条规定，采购人可以按照评审报告推荐的中标候选人名单排序，确定下一候选人为</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，也可以重新开展政府采购活动。</w:t>
      </w:r>
    </w:p>
    <w:p>
      <w:pPr>
        <w:keepNext w:val="0"/>
        <w:keepLines w:val="0"/>
        <w:pageBreakBefore w:val="0"/>
        <w:widowControl w:val="0"/>
        <w:kinsoku/>
        <w:wordWrap/>
        <w:overflowPunct/>
        <w:topLinePunct/>
        <w:autoSpaceDE/>
        <w:autoSpaceDN/>
        <w:bidi w:val="0"/>
        <w:adjustRightInd/>
        <w:snapToGrid/>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cs="宋体"/>
          <w:color w:val="000000" w:themeColor="text1"/>
          <w:sz w:val="28"/>
          <w:szCs w:val="28"/>
          <w14:textFill>
            <w14:solidFill>
              <w14:schemeClr w14:val="tx1"/>
            </w14:solidFill>
          </w14:textFill>
        </w:rPr>
        <w:t>在政府采购合同签订之后三个工作日内，将两份签订的政府采购合同送采购代理机构（一份备案、一份留档）。</w:t>
      </w:r>
    </w:p>
    <w:p>
      <w:pPr>
        <w:keepNext w:val="0"/>
        <w:keepLines w:val="0"/>
        <w:pageBreakBefore w:val="0"/>
        <w:widowControl w:val="0"/>
        <w:kinsoku/>
        <w:wordWrap/>
        <w:overflowPunct/>
        <w:topLinePunct/>
        <w:autoSpaceDE/>
        <w:autoSpaceDN/>
        <w:bidi w:val="0"/>
        <w:adjustRightInd/>
        <w:snapToGrid/>
        <w:spacing w:line="440" w:lineRule="exact"/>
        <w:ind w:firstLine="562" w:firstLineChars="200"/>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合同格式：使用国家规范性文本，附加条款双方商定。</w:t>
      </w:r>
    </w:p>
    <w:p>
      <w:pPr>
        <w:pStyle w:val="25"/>
        <w:rPr>
          <w:rFonts w:hint="eastAsia" w:ascii="宋体" w:hAnsi="宋体" w:cs="宋体"/>
          <w:b/>
          <w:bCs/>
          <w:color w:val="000000" w:themeColor="text1"/>
          <w:sz w:val="28"/>
          <w:szCs w:val="28"/>
          <w14:textFill>
            <w14:solidFill>
              <w14:schemeClr w14:val="tx1"/>
            </w14:solidFill>
          </w14:textFill>
        </w:rPr>
      </w:pPr>
    </w:p>
    <w:p>
      <w:pPr>
        <w:pStyle w:val="25"/>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rFonts w:hint="eastAsia"/>
          <w:b/>
          <w:bCs/>
          <w:color w:val="000000" w:themeColor="text1"/>
          <w:kern w:val="44"/>
          <w:sz w:val="32"/>
          <w:szCs w:val="32"/>
          <w14:textFill>
            <w14:solidFill>
              <w14:schemeClr w14:val="tx1"/>
            </w14:solidFill>
          </w14:textFill>
        </w:rPr>
      </w:pPr>
    </w:p>
    <w:p>
      <w:pPr>
        <w:pStyle w:val="15"/>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第三章  项目说明及内容</w:t>
      </w:r>
    </w:p>
    <w:p>
      <w:pPr>
        <w:keepNext w:val="0"/>
        <w:keepLines w:val="0"/>
        <w:pageBreakBefore w:val="0"/>
        <w:tabs>
          <w:tab w:val="left" w:pos="0"/>
        </w:tabs>
        <w:kinsoku/>
        <w:wordWrap/>
        <w:overflowPunct/>
        <w:topLinePunct w:val="0"/>
        <w:autoSpaceDE/>
        <w:autoSpaceDN/>
        <w:bidi w:val="0"/>
        <w:adjustRightInd/>
        <w:spacing w:line="460" w:lineRule="exact"/>
        <w:ind w:firstLine="562" w:firstLineChars="200"/>
        <w:textAlignment w:val="auto"/>
        <w:rPr>
          <w:rFonts w:hint="eastAsia" w:ascii="宋体" w:hAnsi="宋体" w:cs="仿宋"/>
          <w:b/>
          <w:sz w:val="28"/>
          <w:szCs w:val="28"/>
        </w:rPr>
      </w:pPr>
      <w:r>
        <w:rPr>
          <w:rFonts w:hint="eastAsia" w:ascii="宋体" w:hAnsi="宋体" w:cs="仿宋"/>
          <w:b/>
          <w:sz w:val="28"/>
          <w:szCs w:val="28"/>
        </w:rPr>
        <w:t>一、项目说明</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Cs/>
          <w:sz w:val="28"/>
          <w:szCs w:val="28"/>
        </w:rPr>
      </w:pPr>
      <w:r>
        <w:rPr>
          <w:rFonts w:hint="eastAsia" w:ascii="宋体" w:hAnsi="宋体" w:cs="仿宋"/>
          <w:bCs/>
          <w:sz w:val="28"/>
          <w:szCs w:val="28"/>
        </w:rPr>
        <w:t>1、项目名称：</w:t>
      </w:r>
      <w:r>
        <w:rPr>
          <w:rFonts w:hint="eastAsia" w:ascii="宋体" w:hAnsi="宋体" w:cs="仿宋"/>
          <w:bCs/>
          <w:sz w:val="28"/>
          <w:szCs w:val="28"/>
          <w:lang w:eastAsia="zh-CN"/>
        </w:rPr>
        <w:t>山东省临沂卫生学校扩建项目图书信息综合楼通风工程</w:t>
      </w:r>
      <w:r>
        <w:rPr>
          <w:rFonts w:hint="eastAsia" w:ascii="宋体" w:hAnsi="宋体" w:cs="仿宋"/>
          <w:bCs/>
          <w:sz w:val="28"/>
          <w:szCs w:val="28"/>
        </w:rPr>
        <w:t xml:space="preserve"> </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Cs/>
          <w:sz w:val="28"/>
          <w:szCs w:val="28"/>
          <w:lang w:eastAsia="zh-CN"/>
        </w:rPr>
      </w:pPr>
      <w:r>
        <w:rPr>
          <w:rFonts w:hint="eastAsia" w:ascii="宋体" w:hAnsi="宋体" w:cs="仿宋"/>
          <w:bCs/>
          <w:sz w:val="28"/>
          <w:szCs w:val="28"/>
          <w:lang w:val="en-US" w:eastAsia="zh-CN"/>
        </w:rPr>
        <w:t>2、</w:t>
      </w:r>
      <w:r>
        <w:rPr>
          <w:rFonts w:hint="eastAsia" w:ascii="宋体" w:hAnsi="宋体" w:cs="仿宋"/>
          <w:bCs/>
          <w:sz w:val="28"/>
          <w:szCs w:val="28"/>
          <w:lang w:eastAsia="zh-CN"/>
        </w:rPr>
        <w:t>工程概况：</w:t>
      </w:r>
      <w:r>
        <w:rPr>
          <w:rFonts w:hint="eastAsia" w:ascii="宋体" w:hAnsi="宋体" w:cs="仿宋"/>
          <w:bCs/>
          <w:sz w:val="28"/>
          <w:szCs w:val="28"/>
          <w:lang w:val="en-US" w:eastAsia="zh-CN"/>
        </w:rPr>
        <w:t>山东省临沂卫生学校扩建项目图书信息综合楼通风工程包括防排烟、排风及新风系统，</w:t>
      </w:r>
      <w:r>
        <w:rPr>
          <w:rFonts w:hint="eastAsia" w:ascii="宋体" w:hAnsi="宋体" w:cs="仿宋"/>
          <w:bCs/>
          <w:sz w:val="28"/>
          <w:szCs w:val="28"/>
          <w:lang w:eastAsia="zh-CN"/>
        </w:rPr>
        <w:t>具体内容详见工程量清单及图纸。</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Cs/>
          <w:sz w:val="28"/>
          <w:szCs w:val="28"/>
          <w:lang w:eastAsia="zh-CN"/>
        </w:rPr>
      </w:pPr>
      <w:r>
        <w:rPr>
          <w:rFonts w:hint="eastAsia" w:ascii="宋体" w:hAnsi="宋体" w:cs="仿宋"/>
          <w:bCs/>
          <w:sz w:val="28"/>
          <w:szCs w:val="28"/>
          <w:lang w:val="en-US" w:eastAsia="zh-CN"/>
        </w:rPr>
        <w:t>3</w:t>
      </w:r>
      <w:r>
        <w:rPr>
          <w:rFonts w:hint="eastAsia" w:ascii="宋体" w:hAnsi="宋体" w:cs="仿宋"/>
          <w:bCs/>
          <w:sz w:val="28"/>
          <w:szCs w:val="28"/>
        </w:rPr>
        <w:t>、工程建设地点为：临沂市兰山区聚财六路与临西九路交汇西南。</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Cs/>
          <w:sz w:val="28"/>
          <w:szCs w:val="28"/>
          <w:lang w:val="zh-CN"/>
        </w:rPr>
      </w:pPr>
      <w:r>
        <w:rPr>
          <w:rFonts w:hint="eastAsia" w:ascii="宋体" w:hAnsi="宋体" w:cs="仿宋"/>
          <w:bCs/>
          <w:sz w:val="28"/>
          <w:szCs w:val="28"/>
          <w:lang w:val="en-US" w:eastAsia="zh-CN"/>
        </w:rPr>
        <w:t>4</w:t>
      </w:r>
      <w:r>
        <w:rPr>
          <w:rFonts w:hint="eastAsia" w:ascii="宋体" w:hAnsi="宋体" w:cs="仿宋"/>
          <w:bCs/>
          <w:sz w:val="28"/>
          <w:szCs w:val="28"/>
          <w:lang w:val="zh-CN"/>
        </w:rPr>
        <w:t>、工程质量要求：</w:t>
      </w:r>
      <w:r>
        <w:rPr>
          <w:rFonts w:hint="eastAsia" w:ascii="宋体" w:hAnsi="宋体" w:cs="仿宋"/>
          <w:bCs/>
          <w:sz w:val="28"/>
          <w:szCs w:val="28"/>
          <w:lang w:val="en-US" w:eastAsia="zh-CN"/>
        </w:rPr>
        <w:t>满足设计及国家质量验收标准的市优标准。</w:t>
      </w:r>
    </w:p>
    <w:p>
      <w:pPr>
        <w:spacing w:line="400" w:lineRule="exact"/>
        <w:ind w:firstLine="560" w:firstLineChars="200"/>
        <w:rPr>
          <w:rFonts w:hint="eastAsia" w:ascii="宋体" w:hAnsi="宋体" w:cs="仿宋"/>
          <w:bCs/>
          <w:color w:val="auto"/>
          <w:sz w:val="28"/>
          <w:szCs w:val="28"/>
          <w:lang w:val="zh-CN"/>
        </w:rPr>
      </w:pPr>
      <w:r>
        <w:rPr>
          <w:rFonts w:hint="eastAsia" w:ascii="宋体" w:hAnsi="宋体" w:cs="仿宋"/>
          <w:bCs/>
          <w:sz w:val="28"/>
          <w:szCs w:val="28"/>
          <w:lang w:val="en-US" w:eastAsia="zh-CN"/>
        </w:rPr>
        <w:t>5</w:t>
      </w:r>
      <w:r>
        <w:rPr>
          <w:rFonts w:hint="eastAsia" w:ascii="宋体" w:hAnsi="宋体" w:cs="仿宋"/>
          <w:bCs/>
          <w:sz w:val="28"/>
          <w:szCs w:val="28"/>
          <w:lang w:val="zh-CN"/>
        </w:rPr>
        <w:t>、</w:t>
      </w:r>
      <w:r>
        <w:rPr>
          <w:rFonts w:hint="eastAsia" w:ascii="宋体" w:hAnsi="宋体" w:cs="仿宋"/>
          <w:bCs/>
          <w:color w:val="auto"/>
          <w:sz w:val="28"/>
          <w:szCs w:val="28"/>
          <w:lang w:val="en-US" w:eastAsia="zh-CN"/>
        </w:rPr>
        <w:t>项目</w:t>
      </w:r>
      <w:r>
        <w:rPr>
          <w:rFonts w:hint="eastAsia" w:ascii="宋体" w:hAnsi="宋体" w:cs="仿宋"/>
          <w:bCs/>
          <w:color w:val="auto"/>
          <w:sz w:val="28"/>
          <w:szCs w:val="28"/>
          <w:lang w:val="zh-CN"/>
        </w:rPr>
        <w:t>工期：</w:t>
      </w:r>
    </w:p>
    <w:p>
      <w:pPr>
        <w:spacing w:line="400" w:lineRule="exact"/>
        <w:ind w:firstLine="562" w:firstLineChars="200"/>
        <w:rPr>
          <w:rFonts w:eastAsia="仿宋_GB2312"/>
          <w:b/>
          <w:bCs/>
          <w:color w:val="auto"/>
          <w:sz w:val="28"/>
          <w:szCs w:val="30"/>
        </w:rPr>
      </w:pPr>
      <w:r>
        <w:rPr>
          <w:rFonts w:eastAsia="仿宋_GB2312"/>
          <w:b/>
          <w:bCs/>
          <w:color w:val="auto"/>
          <w:sz w:val="28"/>
          <w:szCs w:val="30"/>
        </w:rPr>
        <w:t>计划开工日期：</w:t>
      </w:r>
      <w:r>
        <w:rPr>
          <w:rFonts w:eastAsia="仿宋_GB2312"/>
          <w:b/>
          <w:bCs/>
          <w:color w:val="auto"/>
          <w:sz w:val="28"/>
          <w:szCs w:val="30"/>
          <w:u w:val="single"/>
        </w:rPr>
        <w:t></w:t>
      </w:r>
      <w:r>
        <w:rPr>
          <w:rFonts w:hint="eastAsia" w:ascii="仿宋_GB2312" w:eastAsia="仿宋_GB2312"/>
          <w:b/>
          <w:bCs/>
          <w:color w:val="auto"/>
          <w:sz w:val="28"/>
          <w:szCs w:val="30"/>
          <w:u w:val="single"/>
        </w:rPr>
        <w:t>202</w:t>
      </w:r>
      <w:r>
        <w:rPr>
          <w:rFonts w:hint="eastAsia" w:ascii="仿宋_GB2312" w:eastAsia="仿宋_GB2312"/>
          <w:b/>
          <w:bCs/>
          <w:color w:val="auto"/>
          <w:sz w:val="28"/>
          <w:szCs w:val="30"/>
          <w:u w:val="single"/>
          <w:lang w:val="en-US" w:eastAsia="zh-CN"/>
        </w:rPr>
        <w:t>1</w:t>
      </w:r>
      <w:r>
        <w:rPr>
          <w:rFonts w:eastAsia="仿宋_GB2312"/>
          <w:b/>
          <w:bCs/>
          <w:color w:val="auto"/>
          <w:sz w:val="28"/>
          <w:szCs w:val="30"/>
        </w:rPr>
        <w:t>年</w:t>
      </w:r>
      <w:r>
        <w:rPr>
          <w:rFonts w:eastAsia="仿宋_GB2312"/>
          <w:b/>
          <w:bCs/>
          <w:color w:val="auto"/>
          <w:sz w:val="28"/>
          <w:szCs w:val="30"/>
          <w:u w:val="single"/>
        </w:rPr>
        <w:t></w:t>
      </w:r>
      <w:r>
        <w:rPr>
          <w:rFonts w:hint="eastAsia" w:ascii="仿宋_GB2312" w:eastAsia="仿宋_GB2312"/>
          <w:b/>
          <w:bCs/>
          <w:color w:val="auto"/>
          <w:sz w:val="28"/>
          <w:szCs w:val="30"/>
          <w:u w:val="single"/>
        </w:rPr>
        <w:t>0</w:t>
      </w:r>
      <w:r>
        <w:rPr>
          <w:rFonts w:hint="eastAsia" w:ascii="仿宋_GB2312" w:eastAsia="仿宋_GB2312"/>
          <w:b/>
          <w:bCs/>
          <w:color w:val="auto"/>
          <w:sz w:val="28"/>
          <w:szCs w:val="30"/>
          <w:u w:val="single"/>
          <w:lang w:val="en-US" w:eastAsia="zh-CN"/>
        </w:rPr>
        <w:t>4</w:t>
      </w:r>
      <w:r>
        <w:rPr>
          <w:rFonts w:eastAsia="仿宋_GB2312"/>
          <w:b/>
          <w:bCs/>
          <w:color w:val="auto"/>
          <w:sz w:val="28"/>
          <w:szCs w:val="30"/>
          <w:u w:val="single"/>
        </w:rPr>
        <w:t></w:t>
      </w:r>
      <w:r>
        <w:rPr>
          <w:rFonts w:eastAsia="仿宋_GB2312"/>
          <w:b/>
          <w:bCs/>
          <w:color w:val="auto"/>
          <w:sz w:val="28"/>
          <w:szCs w:val="30"/>
        </w:rPr>
        <w:t>月</w:t>
      </w:r>
      <w:r>
        <w:rPr>
          <w:rFonts w:eastAsia="仿宋_GB2312"/>
          <w:b/>
          <w:bCs/>
          <w:color w:val="auto"/>
          <w:sz w:val="28"/>
          <w:szCs w:val="30"/>
          <w:u w:val="single"/>
        </w:rPr>
        <w:t></w:t>
      </w:r>
      <w:r>
        <w:rPr>
          <w:rFonts w:hint="eastAsia" w:ascii="仿宋_GB2312" w:eastAsia="仿宋_GB2312"/>
          <w:b/>
          <w:bCs/>
          <w:color w:val="auto"/>
          <w:sz w:val="28"/>
          <w:szCs w:val="30"/>
          <w:u w:val="single"/>
          <w:lang w:val="en-US" w:eastAsia="zh-CN"/>
        </w:rPr>
        <w:t>09</w:t>
      </w:r>
      <w:r>
        <w:rPr>
          <w:rFonts w:eastAsia="仿宋_GB2312"/>
          <w:b/>
          <w:bCs/>
          <w:color w:val="auto"/>
          <w:sz w:val="28"/>
          <w:szCs w:val="30"/>
          <w:u w:val="single"/>
        </w:rPr>
        <w:t></w:t>
      </w:r>
      <w:r>
        <w:rPr>
          <w:rFonts w:eastAsia="仿宋_GB2312"/>
          <w:b/>
          <w:bCs/>
          <w:color w:val="auto"/>
          <w:sz w:val="28"/>
          <w:szCs w:val="30"/>
        </w:rPr>
        <w:t>日。</w:t>
      </w:r>
    </w:p>
    <w:p>
      <w:pPr>
        <w:keepNext w:val="0"/>
        <w:keepLines w:val="0"/>
        <w:pageBreakBefore w:val="0"/>
        <w:tabs>
          <w:tab w:val="left" w:pos="0"/>
        </w:tabs>
        <w:kinsoku/>
        <w:wordWrap/>
        <w:overflowPunct/>
        <w:topLinePunct w:val="0"/>
        <w:autoSpaceDE/>
        <w:autoSpaceDN/>
        <w:bidi w:val="0"/>
        <w:adjustRightInd/>
        <w:spacing w:line="460" w:lineRule="exact"/>
        <w:ind w:firstLine="562" w:firstLineChars="200"/>
        <w:textAlignment w:val="auto"/>
        <w:rPr>
          <w:rFonts w:hint="eastAsia" w:ascii="宋体" w:hAnsi="宋体" w:eastAsia="宋体" w:cs="仿宋"/>
          <w:bCs/>
          <w:color w:val="auto"/>
          <w:sz w:val="28"/>
          <w:szCs w:val="28"/>
          <w:highlight w:val="none"/>
          <w:lang w:eastAsia="zh-CN"/>
        </w:rPr>
      </w:pPr>
      <w:r>
        <w:rPr>
          <w:rFonts w:eastAsia="仿宋_GB2312"/>
          <w:b/>
          <w:bCs/>
          <w:color w:val="auto"/>
          <w:sz w:val="28"/>
          <w:szCs w:val="30"/>
        </w:rPr>
        <w:t>计划竣工日期：</w:t>
      </w:r>
      <w:r>
        <w:rPr>
          <w:rFonts w:eastAsia="仿宋_GB2312"/>
          <w:b/>
          <w:bCs/>
          <w:color w:val="auto"/>
          <w:sz w:val="28"/>
          <w:szCs w:val="30"/>
          <w:highlight w:val="none"/>
          <w:u w:val="single"/>
        </w:rPr>
        <w:t></w:t>
      </w:r>
      <w:r>
        <w:rPr>
          <w:rFonts w:hint="eastAsia" w:ascii="仿宋_GB2312" w:eastAsia="仿宋_GB2312"/>
          <w:b/>
          <w:bCs/>
          <w:color w:val="auto"/>
          <w:sz w:val="28"/>
          <w:szCs w:val="30"/>
          <w:highlight w:val="none"/>
          <w:u w:val="single"/>
        </w:rPr>
        <w:t>202</w:t>
      </w:r>
      <w:r>
        <w:rPr>
          <w:rFonts w:hint="eastAsia" w:ascii="仿宋_GB2312" w:eastAsia="仿宋_GB2312"/>
          <w:b/>
          <w:bCs/>
          <w:color w:val="auto"/>
          <w:sz w:val="28"/>
          <w:szCs w:val="30"/>
          <w:highlight w:val="none"/>
          <w:u w:val="single"/>
          <w:lang w:val="en-US" w:eastAsia="zh-CN"/>
        </w:rPr>
        <w:t>3</w:t>
      </w:r>
      <w:r>
        <w:rPr>
          <w:rFonts w:hint="eastAsia" w:eastAsia="仿宋_GB2312"/>
          <w:b/>
          <w:bCs/>
          <w:color w:val="auto"/>
          <w:sz w:val="28"/>
          <w:szCs w:val="30"/>
          <w:highlight w:val="none"/>
          <w:u w:val="single"/>
        </w:rPr>
        <w:t xml:space="preserve">  </w:t>
      </w:r>
      <w:r>
        <w:rPr>
          <w:rFonts w:eastAsia="仿宋_GB2312"/>
          <w:b/>
          <w:bCs/>
          <w:color w:val="auto"/>
          <w:sz w:val="28"/>
          <w:szCs w:val="30"/>
          <w:highlight w:val="none"/>
        </w:rPr>
        <w:t>年</w:t>
      </w:r>
      <w:r>
        <w:rPr>
          <w:rFonts w:eastAsia="仿宋_GB2312"/>
          <w:b/>
          <w:bCs/>
          <w:color w:val="auto"/>
          <w:sz w:val="28"/>
          <w:szCs w:val="30"/>
          <w:highlight w:val="none"/>
          <w:u w:val="single"/>
        </w:rPr>
        <w:t></w:t>
      </w:r>
      <w:r>
        <w:rPr>
          <w:rFonts w:hint="eastAsia" w:ascii="宋体" w:hAnsi="宋体" w:eastAsia="仿宋_GB2312" w:cs="宋体"/>
          <w:b/>
          <w:bCs/>
          <w:color w:val="auto"/>
          <w:sz w:val="28"/>
          <w:szCs w:val="30"/>
          <w:highlight w:val="none"/>
          <w:u w:val="single"/>
          <w:lang w:val="en-US" w:eastAsia="zh-CN"/>
        </w:rPr>
        <w:t>09</w:t>
      </w:r>
      <w:r>
        <w:rPr>
          <w:rFonts w:eastAsia="仿宋_GB2312"/>
          <w:b/>
          <w:bCs/>
          <w:color w:val="auto"/>
          <w:sz w:val="28"/>
          <w:szCs w:val="30"/>
          <w:highlight w:val="none"/>
          <w:u w:val="single"/>
        </w:rPr>
        <w:t></w:t>
      </w:r>
      <w:r>
        <w:rPr>
          <w:rFonts w:eastAsia="仿宋_GB2312"/>
          <w:b/>
          <w:bCs/>
          <w:color w:val="auto"/>
          <w:sz w:val="28"/>
          <w:szCs w:val="30"/>
          <w:highlight w:val="none"/>
        </w:rPr>
        <w:t>月</w:t>
      </w:r>
      <w:r>
        <w:rPr>
          <w:rFonts w:hint="eastAsia" w:ascii="宋体" w:hAnsi="宋体" w:cs="宋体"/>
          <w:b/>
          <w:bCs/>
          <w:color w:val="auto"/>
          <w:sz w:val="28"/>
          <w:szCs w:val="30"/>
          <w:highlight w:val="none"/>
          <w:u w:val="single"/>
        </w:rPr>
        <w:t></w:t>
      </w:r>
      <w:r>
        <w:rPr>
          <w:rFonts w:hint="eastAsia" w:ascii="宋体" w:hAnsi="宋体" w:cs="宋体"/>
          <w:b/>
          <w:bCs/>
          <w:color w:val="auto"/>
          <w:sz w:val="28"/>
          <w:szCs w:val="30"/>
          <w:highlight w:val="none"/>
          <w:u w:val="single"/>
          <w:lang w:val="en-US" w:eastAsia="zh-CN"/>
        </w:rPr>
        <w:t>09</w:t>
      </w:r>
      <w:r>
        <w:rPr>
          <w:rFonts w:eastAsia="仿宋_GB2312"/>
          <w:b/>
          <w:bCs/>
          <w:color w:val="auto"/>
          <w:sz w:val="28"/>
          <w:szCs w:val="30"/>
          <w:highlight w:val="none"/>
          <w:u w:val="single"/>
        </w:rPr>
        <w:t></w:t>
      </w:r>
      <w:r>
        <w:rPr>
          <w:rFonts w:eastAsia="仿宋_GB2312"/>
          <w:b/>
          <w:bCs/>
          <w:color w:val="auto"/>
          <w:sz w:val="28"/>
          <w:szCs w:val="30"/>
          <w:highlight w:val="none"/>
        </w:rPr>
        <w:t>日。</w:t>
      </w:r>
    </w:p>
    <w:p>
      <w:pPr>
        <w:ind w:firstLine="562" w:firstLineChars="200"/>
        <w:rPr>
          <w:rFonts w:hint="eastAsia" w:ascii="宋体" w:hAnsi="宋体" w:cs="仿宋"/>
          <w:b/>
          <w:bCs w:val="0"/>
          <w:color w:val="auto"/>
          <w:sz w:val="28"/>
          <w:szCs w:val="28"/>
          <w:highlight w:val="none"/>
        </w:rPr>
      </w:pPr>
      <w:r>
        <w:rPr>
          <w:rFonts w:hint="eastAsia" w:ascii="宋体" w:hAnsi="宋体" w:cs="仿宋"/>
          <w:b/>
          <w:bCs w:val="0"/>
          <w:color w:val="auto"/>
          <w:sz w:val="28"/>
          <w:szCs w:val="28"/>
          <w:highlight w:val="none"/>
          <w:lang w:val="en-US" w:eastAsia="zh-CN"/>
        </w:rPr>
        <w:t>6</w:t>
      </w:r>
      <w:r>
        <w:rPr>
          <w:rFonts w:hint="eastAsia" w:ascii="宋体" w:hAnsi="宋体" w:cs="仿宋"/>
          <w:b/>
          <w:bCs w:val="0"/>
          <w:color w:val="auto"/>
          <w:sz w:val="28"/>
          <w:szCs w:val="28"/>
          <w:highlight w:val="none"/>
        </w:rPr>
        <w:t>、付款方式：</w:t>
      </w:r>
      <w:r>
        <w:rPr>
          <w:rFonts w:hint="eastAsia" w:asciiTheme="minorEastAsia" w:hAnsiTheme="minorEastAsia" w:eastAsiaTheme="minorEastAsia" w:cstheme="minorEastAsia"/>
          <w:b/>
          <w:bCs/>
          <w:color w:val="auto"/>
          <w:kern w:val="11"/>
          <w:sz w:val="28"/>
          <w:szCs w:val="28"/>
          <w:highlight w:val="none"/>
        </w:rPr>
        <w:t>合同签订后，按工程形象进度的70%拨付进度款，工程完成后付至工程进度结算款的90%，待完成工程竣工结算再付至结算价款的97%，剩余3%为质保金，保修期满后无质量问题付清。</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
          <w:bCs w:val="0"/>
          <w:sz w:val="28"/>
          <w:szCs w:val="28"/>
        </w:rPr>
      </w:pPr>
      <w:r>
        <w:rPr>
          <w:rFonts w:hint="eastAsia" w:ascii="宋体" w:hAnsi="宋体" w:cs="仿宋"/>
          <w:bCs/>
          <w:sz w:val="28"/>
          <w:szCs w:val="28"/>
          <w:lang w:val="en-US" w:eastAsia="zh-CN"/>
        </w:rPr>
        <w:t>7</w:t>
      </w:r>
      <w:r>
        <w:rPr>
          <w:rFonts w:hint="eastAsia" w:ascii="宋体" w:hAnsi="宋体" w:cs="仿宋"/>
          <w:bCs/>
          <w:sz w:val="28"/>
          <w:szCs w:val="28"/>
        </w:rPr>
        <w:t>、</w:t>
      </w:r>
      <w:r>
        <w:rPr>
          <w:rFonts w:hint="eastAsia" w:ascii="宋体" w:hAnsi="宋体"/>
          <w:b/>
          <w:bCs/>
          <w:color w:val="000000" w:themeColor="text1"/>
          <w:sz w:val="28"/>
          <w:szCs w:val="28"/>
          <w:lang w:val="en-US" w:eastAsia="zh-CN"/>
          <w14:textFill>
            <w14:solidFill>
              <w14:schemeClr w14:val="tx1"/>
            </w14:solidFill>
          </w14:textFill>
        </w:rPr>
        <w:t>本项目采购预算金额148万元，最高控制价147.36万元</w:t>
      </w:r>
      <w:r>
        <w:rPr>
          <w:rFonts w:hint="eastAsia" w:ascii="宋体" w:hAnsi="宋体" w:cs="仿宋"/>
          <w:b/>
          <w:bCs w:val="0"/>
          <w:sz w:val="28"/>
          <w:szCs w:val="28"/>
        </w:rPr>
        <w:t>；投标报价超过</w:t>
      </w:r>
      <w:r>
        <w:rPr>
          <w:rFonts w:hint="eastAsia" w:ascii="宋体" w:hAnsi="宋体" w:cs="仿宋"/>
          <w:b/>
          <w:bCs w:val="0"/>
          <w:sz w:val="28"/>
          <w:szCs w:val="28"/>
          <w:lang w:val="en-US" w:eastAsia="zh-CN"/>
        </w:rPr>
        <w:t>最高控制价</w:t>
      </w:r>
      <w:r>
        <w:rPr>
          <w:rFonts w:hint="eastAsia" w:ascii="宋体" w:hAnsi="宋体" w:cs="仿宋"/>
          <w:b/>
          <w:bCs w:val="0"/>
          <w:sz w:val="28"/>
          <w:szCs w:val="28"/>
        </w:rPr>
        <w:t>的视为</w:t>
      </w:r>
      <w:r>
        <w:rPr>
          <w:rFonts w:hint="eastAsia" w:ascii="宋体" w:hAnsi="宋体" w:cs="仿宋"/>
          <w:b/>
          <w:bCs w:val="0"/>
          <w:sz w:val="28"/>
          <w:szCs w:val="28"/>
          <w:lang w:val="en-US" w:eastAsia="zh-CN"/>
        </w:rPr>
        <w:t>无效报价</w:t>
      </w:r>
      <w:r>
        <w:rPr>
          <w:rFonts w:hint="eastAsia" w:ascii="宋体" w:hAnsi="宋体" w:cs="仿宋"/>
          <w:b/>
          <w:bCs w:val="0"/>
          <w:sz w:val="28"/>
          <w:szCs w:val="28"/>
        </w:rPr>
        <w:t>。</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8.质量要求</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8.1、达到国家有关验收规范规定的合格标准，符合国家质量验收合格标准。</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8.2、施工单位若达不到招标人、监理要求的质量标准时，施工单位自行承担返工所需的一切费用，并且工期不予顺延，并赔偿因此给招标人造成的损失。</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8.3、安全生产与文明施工</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8.3.1、施工单位必须服从招标单位安全生产管理，严格按国家安全操作规程和规范进行施工，因施工单位原因造成的安全事故，施工单位自行承担包括罚款在内全部经济责任和法律责任。如因此而给招标人造成的任何损失，施工单位必须双倍赔偿招标人。</w:t>
      </w:r>
    </w:p>
    <w:p>
      <w:pPr>
        <w:pStyle w:val="25"/>
        <w:ind w:left="0" w:leftChars="0" w:firstLine="0" w:firstLineChars="0"/>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8.3.2、施工单位自行雇佣管理、生产作业人员，自行配备个人保护用品，招标人不参与对施工单位雇佣人员的管理。</w:t>
      </w:r>
    </w:p>
    <w:p>
      <w:pPr>
        <w:keepNext w:val="0"/>
        <w:keepLines w:val="0"/>
        <w:pageBreakBefore w:val="0"/>
        <w:tabs>
          <w:tab w:val="left" w:pos="0"/>
        </w:tabs>
        <w:kinsoku/>
        <w:wordWrap/>
        <w:overflowPunct/>
        <w:topLinePunct w:val="0"/>
        <w:autoSpaceDE/>
        <w:autoSpaceDN/>
        <w:bidi w:val="0"/>
        <w:adjustRightInd/>
        <w:spacing w:line="460" w:lineRule="exact"/>
        <w:ind w:firstLine="562" w:firstLineChars="200"/>
        <w:textAlignment w:val="auto"/>
        <w:rPr>
          <w:rFonts w:hint="eastAsia" w:ascii="宋体" w:hAnsi="宋体" w:cs="仿宋"/>
          <w:b/>
          <w:sz w:val="28"/>
          <w:szCs w:val="28"/>
          <w:lang w:val="en-US" w:eastAsia="zh-CN"/>
        </w:rPr>
      </w:pPr>
      <w:r>
        <w:rPr>
          <w:rFonts w:hint="eastAsia" w:ascii="宋体" w:hAnsi="宋体" w:cs="仿宋"/>
          <w:b/>
          <w:sz w:val="28"/>
          <w:szCs w:val="28"/>
          <w:lang w:val="en-US" w:eastAsia="zh-CN"/>
        </w:rPr>
        <w:t>二、项目施工规范及其他要求</w:t>
      </w:r>
    </w:p>
    <w:p>
      <w:pPr>
        <w:rPr>
          <w:rFonts w:hint="eastAsia"/>
          <w:lang w:val="en-US" w:eastAsia="zh-CN"/>
        </w:rPr>
      </w:pPr>
    </w:p>
    <w:p>
      <w:pPr>
        <w:ind w:firstLine="562" w:firstLineChars="200"/>
        <w:rPr>
          <w:rFonts w:hint="eastAsia" w:ascii="宋体" w:hAnsi="宋体" w:cs="仿宋"/>
          <w:bCs/>
          <w:color w:val="FF0000"/>
          <w:sz w:val="28"/>
          <w:szCs w:val="28"/>
          <w:lang w:val="en-US" w:eastAsia="zh-CN"/>
        </w:rPr>
      </w:pPr>
      <w:r>
        <w:rPr>
          <w:rFonts w:hint="eastAsia" w:ascii="宋体" w:hAnsi="宋体" w:eastAsia="宋体" w:cs="仿宋"/>
          <w:b/>
          <w:caps/>
          <w:kern w:val="2"/>
          <w:sz w:val="28"/>
          <w:szCs w:val="28"/>
          <w:lang w:val="en-US" w:eastAsia="zh-CN" w:bidi="ar-SA"/>
        </w:rPr>
        <w:t>工程量清单：详见附件</w:t>
      </w:r>
      <w:r>
        <w:rPr>
          <w:rFonts w:hint="eastAsia" w:ascii="宋体" w:hAnsi="宋体" w:cs="仿宋"/>
          <w:b/>
          <w:caps/>
          <w:kern w:val="2"/>
          <w:sz w:val="28"/>
          <w:szCs w:val="28"/>
          <w:lang w:val="en-US" w:eastAsia="zh-CN" w:bidi="ar-SA"/>
        </w:rPr>
        <w:t xml:space="preserve">                    </w:t>
      </w:r>
      <w:r>
        <w:rPr>
          <w:rFonts w:hint="eastAsia" w:ascii="宋体" w:hAnsi="宋体" w:cs="仿宋"/>
          <w:b/>
          <w:sz w:val="28"/>
          <w:szCs w:val="28"/>
          <w:lang w:val="en-US" w:eastAsia="zh-CN"/>
        </w:rPr>
        <w:t>图纸：详见附件</w:t>
      </w:r>
    </w:p>
    <w:p>
      <w:pPr>
        <w:pStyle w:val="15"/>
        <w:jc w:val="center"/>
        <w:rPr>
          <w:rFonts w:hint="eastAsia" w:eastAsia="宋体" w:cs="Times New Roman"/>
          <w:b/>
          <w:bCs/>
          <w:color w:val="000000" w:themeColor="text1"/>
          <w:kern w:val="44"/>
          <w:sz w:val="36"/>
          <w:szCs w:val="36"/>
          <w14:textFill>
            <w14:solidFill>
              <w14:schemeClr w14:val="tx1"/>
            </w14:solidFill>
          </w14:textFill>
        </w:rPr>
      </w:pPr>
      <w:bookmarkStart w:id="29" w:name="_Toc18195"/>
      <w:r>
        <w:rPr>
          <w:rFonts w:hint="eastAsia" w:eastAsia="宋体" w:cs="Times New Roman"/>
          <w:b/>
          <w:bCs/>
          <w:color w:val="auto"/>
          <w:kern w:val="44"/>
          <w:sz w:val="36"/>
          <w:szCs w:val="36"/>
        </w:rPr>
        <w:t xml:space="preserve"> </w:t>
      </w:r>
      <w:bookmarkEnd w:id="29"/>
      <w:r>
        <w:rPr>
          <w:rStyle w:val="32"/>
          <w:rFonts w:hint="eastAsia" w:eastAsia="宋体" w:cs="Times New Roman"/>
          <w:b/>
          <w:bCs w:val="0"/>
          <w:sz w:val="36"/>
          <w:szCs w:val="36"/>
          <w:lang w:val="en-US" w:eastAsia="zh-CN" w:bidi="ar-SA"/>
        </w:rPr>
        <w:t>第四章 合同参考范本</w:t>
      </w:r>
    </w:p>
    <w:p>
      <w:pPr>
        <w:pStyle w:val="15"/>
        <w:numPr>
          <w:ilvl w:val="0"/>
          <w:numId w:val="0"/>
        </w:numPr>
        <w:jc w:val="both"/>
        <w:rPr>
          <w:rFonts w:hint="eastAsia" w:eastAsia="宋体" w:cs="Times New Roman"/>
          <w:b/>
          <w:bCs/>
          <w:color w:val="auto"/>
          <w:kern w:val="44"/>
          <w:sz w:val="36"/>
          <w:szCs w:val="36"/>
        </w:rPr>
      </w:pPr>
    </w:p>
    <w:p>
      <w:pPr>
        <w:widowControl w:val="0"/>
        <w:numPr>
          <w:ilvl w:val="0"/>
          <w:numId w:val="0"/>
        </w:numPr>
        <w:jc w:val="both"/>
        <w:rPr>
          <w:rFonts w:hint="eastAsia"/>
        </w:rPr>
      </w:pPr>
    </w:p>
    <w:p>
      <w:pPr>
        <w:pStyle w:val="12"/>
        <w:rPr>
          <w:rFonts w:hint="eastAsia"/>
        </w:rPr>
      </w:pPr>
    </w:p>
    <w:p>
      <w:pPr>
        <w:jc w:val="center"/>
        <w:rPr>
          <w:rFonts w:hint="eastAsia" w:ascii="新宋体" w:hAnsi="新宋体" w:eastAsia="新宋体"/>
          <w:b/>
          <w:bCs/>
          <w:color w:val="000000" w:themeColor="text1"/>
          <w:sz w:val="56"/>
          <w:szCs w:val="56"/>
          <w14:textFill>
            <w14:solidFill>
              <w14:schemeClr w14:val="tx1"/>
            </w14:solidFill>
          </w14:textFill>
        </w:rPr>
      </w:pPr>
      <w:r>
        <w:rPr>
          <w:rFonts w:hint="eastAsia" w:ascii="新宋体" w:hAnsi="新宋体" w:eastAsia="新宋体"/>
          <w:b/>
          <w:bCs/>
          <w:color w:val="000000" w:themeColor="text1"/>
          <w:sz w:val="56"/>
          <w:szCs w:val="56"/>
          <w14:textFill>
            <w14:solidFill>
              <w14:schemeClr w14:val="tx1"/>
            </w14:solidFill>
          </w14:textFill>
        </w:rPr>
        <w:t>临沂市政府采购合同</w:t>
      </w:r>
    </w:p>
    <w:p>
      <w:pPr>
        <w:jc w:val="center"/>
        <w:rPr>
          <w:rFonts w:hint="eastAsia" w:ascii="仿宋_GB2312" w:eastAsia="仿宋_GB2312"/>
          <w:b/>
          <w:bCs/>
          <w:color w:val="000000" w:themeColor="text1"/>
          <w:sz w:val="40"/>
          <w:szCs w:val="40"/>
          <w14:textFill>
            <w14:solidFill>
              <w14:schemeClr w14:val="tx1"/>
            </w14:solidFill>
          </w14:textFill>
        </w:rPr>
      </w:pPr>
    </w:p>
    <w:p>
      <w:pPr>
        <w:jc w:val="center"/>
        <w:rPr>
          <w:rFonts w:hint="eastAsia" w:ascii="仿宋_GB2312" w:eastAsia="仿宋_GB2312"/>
          <w:b/>
          <w:bCs/>
          <w:color w:val="000000" w:themeColor="text1"/>
          <w:sz w:val="48"/>
          <w:szCs w:val="48"/>
          <w14:textFill>
            <w14:solidFill>
              <w14:schemeClr w14:val="tx1"/>
            </w14:solidFill>
          </w14:textFill>
        </w:rPr>
      </w:pPr>
      <w:r>
        <w:rPr>
          <w:rFonts w:hint="eastAsia" w:ascii="仿宋_GB2312" w:eastAsia="仿宋_GB2312"/>
          <w:bCs/>
          <w:color w:val="000000" w:themeColor="text1"/>
          <w:sz w:val="48"/>
          <w:szCs w:val="48"/>
          <w14:textFill>
            <w14:solidFill>
              <w14:schemeClr w14:val="tx1"/>
            </w14:solidFill>
          </w14:textFill>
        </w:rPr>
        <w:t>（范本）</w:t>
      </w:r>
    </w:p>
    <w:p>
      <w:pPr>
        <w:rPr>
          <w:rFonts w:hint="eastAsia" w:ascii="仿宋_GB2312" w:eastAsia="仿宋_GB2312"/>
          <w:b/>
          <w:bCs/>
          <w:color w:val="000000" w:themeColor="text1"/>
          <w:sz w:val="40"/>
          <w:szCs w:val="28"/>
          <w14:textFill>
            <w14:solidFill>
              <w14:schemeClr w14:val="tx1"/>
            </w14:solidFill>
          </w14:textFill>
        </w:rPr>
      </w:pPr>
    </w:p>
    <w:p>
      <w:pPr>
        <w:ind w:left="3435" w:leftChars="689" w:hanging="1988" w:hangingChars="495"/>
        <w:rPr>
          <w:rFonts w:hint="eastAsia" w:ascii="仿宋_GB2312" w:eastAsia="仿宋_GB2312"/>
          <w:b/>
          <w:bCs/>
          <w:color w:val="000000" w:themeColor="text1"/>
          <w:sz w:val="40"/>
          <w:szCs w:val="28"/>
          <w14:textFill>
            <w14:solidFill>
              <w14:schemeClr w14:val="tx1"/>
            </w14:solidFill>
          </w14:textFill>
        </w:rPr>
      </w:pPr>
    </w:p>
    <w:p>
      <w:pPr>
        <w:rPr>
          <w:rFonts w:hint="eastAsia" w:ascii="仿宋_GB2312" w:eastAsia="仿宋_GB2312"/>
          <w:b/>
          <w:bCs/>
          <w:color w:val="000000" w:themeColor="text1"/>
          <w:sz w:val="40"/>
          <w:szCs w:val="28"/>
          <w14:textFill>
            <w14:solidFill>
              <w14:schemeClr w14:val="tx1"/>
            </w14:solidFill>
          </w14:textFill>
        </w:rPr>
      </w:pPr>
    </w:p>
    <w:p>
      <w:pPr>
        <w:ind w:left="3236" w:leftChars="689" w:hanging="1789" w:hangingChars="495"/>
        <w:rPr>
          <w:rFonts w:hint="eastAsia" w:ascii="仿宋_GB2312" w:eastAsia="仿宋_GB2312"/>
          <w:b/>
          <w:bCs/>
          <w:color w:val="000000" w:themeColor="text1"/>
          <w:sz w:val="36"/>
          <w:szCs w:val="36"/>
          <w:u w:val="single"/>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项目名称：</w:t>
      </w:r>
      <w:r>
        <w:rPr>
          <w:rFonts w:hint="eastAsia" w:ascii="仿宋_GB2312" w:eastAsia="仿宋_GB2312"/>
          <w:b/>
          <w:bCs/>
          <w:color w:val="000000" w:themeColor="text1"/>
          <w:sz w:val="36"/>
          <w:szCs w:val="36"/>
          <w:u w:val="single"/>
          <w14:textFill>
            <w14:solidFill>
              <w14:schemeClr w14:val="tx1"/>
            </w14:solidFill>
          </w14:textFill>
        </w:rPr>
        <w:t xml:space="preserve">                       </w:t>
      </w:r>
    </w:p>
    <w:p>
      <w:pPr>
        <w:rPr>
          <w:rFonts w:hint="eastAsia" w:ascii="仿宋_GB2312" w:eastAsia="仿宋_GB2312"/>
          <w:b/>
          <w:bCs/>
          <w:color w:val="000000" w:themeColor="text1"/>
          <w:sz w:val="36"/>
          <w:szCs w:val="36"/>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 xml:space="preserve">                   </w:t>
      </w:r>
      <w:r>
        <w:rPr>
          <w:rFonts w:hint="eastAsia" w:ascii="仿宋_GB2312" w:eastAsia="仿宋_GB2312"/>
          <w:b/>
          <w:bCs/>
          <w:color w:val="000000" w:themeColor="text1"/>
          <w:sz w:val="36"/>
          <w:szCs w:val="36"/>
          <w:u w:val="single"/>
          <w14:textFill>
            <w14:solidFill>
              <w14:schemeClr w14:val="tx1"/>
            </w14:solidFill>
          </w14:textFill>
        </w:rPr>
        <w:t xml:space="preserve">                       </w:t>
      </w:r>
      <w:r>
        <w:rPr>
          <w:rFonts w:hint="eastAsia" w:ascii="仿宋_GB2312" w:eastAsia="仿宋_GB2312"/>
          <w:b/>
          <w:bCs/>
          <w:color w:val="000000" w:themeColor="text1"/>
          <w:sz w:val="36"/>
          <w:szCs w:val="36"/>
          <w14:textFill>
            <w14:solidFill>
              <w14:schemeClr w14:val="tx1"/>
            </w14:solidFill>
          </w14:textFill>
        </w:rPr>
        <w:t xml:space="preserve">                         </w:t>
      </w:r>
    </w:p>
    <w:p>
      <w:pPr>
        <w:ind w:firstLine="1626" w:firstLineChars="450"/>
        <w:rPr>
          <w:rFonts w:hint="eastAsia" w:ascii="仿宋_GB2312" w:eastAsia="仿宋_GB2312"/>
          <w:b/>
          <w:bCs/>
          <w:color w:val="000000" w:themeColor="text1"/>
          <w:sz w:val="36"/>
          <w:szCs w:val="28"/>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合同编号：</w:t>
      </w:r>
      <w:r>
        <w:rPr>
          <w:rFonts w:hint="eastAsia" w:ascii="仿宋_GB2312" w:eastAsia="仿宋_GB2312"/>
          <w:b/>
          <w:bCs/>
          <w:color w:val="000000" w:themeColor="text1"/>
          <w:sz w:val="36"/>
          <w:szCs w:val="36"/>
          <w:u w:val="single"/>
          <w14:textFill>
            <w14:solidFill>
              <w14:schemeClr w14:val="tx1"/>
            </w14:solidFill>
          </w14:textFill>
        </w:rPr>
        <w:t xml:space="preserve">                       </w:t>
      </w:r>
    </w:p>
    <w:p>
      <w:pPr>
        <w:rPr>
          <w:rFonts w:hint="eastAsia" w:ascii="仿宋_GB2312" w:eastAsia="仿宋_GB2312"/>
          <w:b/>
          <w:bCs/>
          <w:color w:val="000000" w:themeColor="text1"/>
          <w:sz w:val="36"/>
          <w:szCs w:val="28"/>
          <w14:textFill>
            <w14:solidFill>
              <w14:schemeClr w14:val="tx1"/>
            </w14:solidFill>
          </w14:textFill>
        </w:rPr>
      </w:pPr>
    </w:p>
    <w:p>
      <w:pPr>
        <w:rPr>
          <w:rFonts w:hint="eastAsia" w:ascii="仿宋_GB2312" w:eastAsia="仿宋_GB2312"/>
          <w:b/>
          <w:bCs/>
          <w:color w:val="000000" w:themeColor="text1"/>
          <w:sz w:val="36"/>
          <w:szCs w:val="28"/>
          <w14:textFill>
            <w14:solidFill>
              <w14:schemeClr w14:val="tx1"/>
            </w14:solidFill>
          </w14:textFill>
        </w:rPr>
      </w:pPr>
    </w:p>
    <w:p>
      <w:pPr>
        <w:ind w:firstLine="1584" w:firstLineChars="493"/>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采购方（简称甲方）：</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供货方（简称乙方）：</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合同审核日期：</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p>
    <w:p>
      <w:pPr>
        <w:spacing w:line="400" w:lineRule="exact"/>
        <w:ind w:firstLine="472" w:firstLineChars="196"/>
        <w:rPr>
          <w:rFonts w:hint="eastAsia" w:ascii="宋体" w:hAnsi="宋体" w:cs="宋体"/>
          <w:b/>
          <w:color w:val="000000"/>
          <w:sz w:val="24"/>
          <w:szCs w:val="24"/>
          <w:u w:val="single"/>
        </w:rPr>
      </w:pPr>
      <w:r>
        <w:rPr>
          <w:rFonts w:hint="eastAsia" w:ascii="宋体" w:hAnsi="宋体" w:cs="宋体"/>
          <w:b/>
          <w:color w:val="000000"/>
          <w:sz w:val="24"/>
          <w:szCs w:val="24"/>
        </w:rPr>
        <w:t>发包人（全称）：</w:t>
      </w:r>
      <w:r>
        <w:rPr>
          <w:rFonts w:hint="eastAsia" w:ascii="宋体" w:hAnsi="宋体"/>
          <w:b/>
          <w:color w:val="000000"/>
          <w:sz w:val="24"/>
          <w:szCs w:val="24"/>
          <w:u w:val="single"/>
        </w:rPr>
        <w:t xml:space="preserve">                               </w:t>
      </w:r>
    </w:p>
    <w:p>
      <w:pPr>
        <w:spacing w:line="400" w:lineRule="exact"/>
        <w:ind w:firstLine="472" w:firstLineChars="196"/>
        <w:rPr>
          <w:rFonts w:hint="eastAsia" w:ascii="宋体" w:hAnsi="宋体" w:cs="宋体"/>
          <w:b/>
          <w:color w:val="000000"/>
          <w:sz w:val="24"/>
          <w:szCs w:val="24"/>
          <w:u w:val="single"/>
        </w:rPr>
      </w:pPr>
      <w:r>
        <w:rPr>
          <w:rFonts w:hint="eastAsia" w:ascii="宋体" w:hAnsi="宋体" w:cs="宋体"/>
          <w:b/>
          <w:color w:val="000000"/>
          <w:sz w:val="24"/>
          <w:szCs w:val="24"/>
        </w:rPr>
        <w:t>承包人（全称）：</w:t>
      </w:r>
      <w:r>
        <w:rPr>
          <w:rFonts w:hint="eastAsia" w:ascii="宋体" w:hAnsi="宋体" w:cs="宋体"/>
          <w:b/>
          <w:color w:val="000000"/>
          <w:sz w:val="24"/>
          <w:szCs w:val="24"/>
          <w:u w:val="single"/>
        </w:rPr>
        <w:t xml:space="preserve">                               </w:t>
      </w:r>
    </w:p>
    <w:p>
      <w:pPr>
        <w:spacing w:line="400" w:lineRule="exact"/>
        <w:ind w:firstLine="480" w:firstLineChars="200"/>
        <w:rPr>
          <w:rFonts w:hint="eastAsia" w:ascii="宋体" w:hAnsi="宋体" w:cs="宋体"/>
          <w:color w:val="000000"/>
          <w:sz w:val="24"/>
          <w:szCs w:val="24"/>
        </w:rPr>
      </w:pPr>
    </w:p>
    <w:p>
      <w:pPr>
        <w:spacing w:line="400" w:lineRule="exact"/>
        <w:ind w:firstLine="480" w:firstLineChars="200"/>
        <w:rPr>
          <w:rFonts w:hint="eastAsia" w:ascii="宋体" w:hAnsi="宋体" w:cs="宋体"/>
          <w:color w:val="000000"/>
          <w:sz w:val="24"/>
          <w:szCs w:val="24"/>
        </w:rPr>
      </w:pP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根据《中华人民共和国合同法》、《中华人民共和国建筑法》、《中华人民共和国招标投标法》及有关法律规定，遵循平等、自愿、公平和诚实信用的原则，双方就</w:t>
      </w:r>
      <w:r>
        <w:rPr>
          <w:rFonts w:hint="eastAsia" w:ascii="宋体" w:hAnsi="宋体" w:cs="仿宋"/>
          <w:bCs/>
          <w:sz w:val="28"/>
          <w:szCs w:val="28"/>
          <w:u w:val="single"/>
          <w:lang w:val="en-US" w:eastAsia="zh-CN"/>
        </w:rPr>
        <w:t xml:space="preserve">                                 </w:t>
      </w:r>
      <w:r>
        <w:rPr>
          <w:rFonts w:hint="eastAsia" w:ascii="宋体" w:hAnsi="宋体" w:cs="仿宋"/>
          <w:bCs/>
          <w:sz w:val="28"/>
          <w:szCs w:val="28"/>
          <w:lang w:val="en-US" w:eastAsia="zh-CN"/>
        </w:rPr>
        <w:t>工程施工及有关事项协商一致，共同达成如下协议：</w:t>
      </w:r>
    </w:p>
    <w:p>
      <w:pPr>
        <w:pStyle w:val="6"/>
        <w:spacing w:before="0" w:after="0" w:line="400" w:lineRule="exact"/>
        <w:ind w:firstLine="200"/>
        <w:rPr>
          <w:rFonts w:hint="eastAsia" w:ascii="宋体" w:hAnsi="宋体" w:eastAsia="宋体" w:cs="宋体"/>
          <w:bCs w:val="0"/>
          <w:color w:val="000000"/>
          <w:sz w:val="28"/>
          <w:szCs w:val="28"/>
        </w:rPr>
      </w:pPr>
      <w:bookmarkStart w:id="30" w:name="_Toc366443771"/>
      <w:bookmarkStart w:id="31" w:name="_Toc351203481"/>
      <w:r>
        <w:rPr>
          <w:rFonts w:hint="eastAsia" w:ascii="宋体" w:hAnsi="宋体" w:eastAsia="宋体" w:cs="宋体"/>
          <w:color w:val="000000"/>
          <w:sz w:val="28"/>
          <w:szCs w:val="28"/>
        </w:rPr>
        <w:t>一、工程概况</w:t>
      </w:r>
      <w:bookmarkEnd w:id="30"/>
      <w:bookmarkEnd w:id="31"/>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1.工程名称：</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 xml:space="preserve">2.工程地点：                                          </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 xml:space="preserve">3.资金来源：                   </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 xml:space="preserve">4.工程内容：                                </w:t>
      </w:r>
    </w:p>
    <w:p>
      <w:pPr>
        <w:keepNext w:val="0"/>
        <w:keepLines w:val="0"/>
        <w:pageBreakBefore w:val="0"/>
        <w:tabs>
          <w:tab w:val="left" w:pos="0"/>
        </w:tabs>
        <w:kinsoku/>
        <w:wordWrap/>
        <w:overflowPunct/>
        <w:topLinePunct w:val="0"/>
        <w:autoSpaceDE/>
        <w:autoSpaceDN/>
        <w:bidi w:val="0"/>
        <w:adjustRightInd/>
        <w:spacing w:line="460" w:lineRule="exact"/>
        <w:ind w:firstLine="480"/>
        <w:textAlignment w:val="auto"/>
        <w:rPr>
          <w:rFonts w:hint="eastAsia" w:ascii="宋体" w:hAnsi="宋体" w:cs="仿宋"/>
          <w:bCs/>
          <w:sz w:val="28"/>
          <w:szCs w:val="28"/>
          <w:lang w:val="en-US" w:eastAsia="zh-CN"/>
        </w:rPr>
      </w:pPr>
      <w:r>
        <w:rPr>
          <w:rFonts w:hint="eastAsia" w:ascii="宋体" w:hAnsi="宋体" w:cs="仿宋"/>
          <w:bCs/>
          <w:sz w:val="28"/>
          <w:szCs w:val="28"/>
          <w:lang w:val="en-US" w:eastAsia="zh-CN"/>
        </w:rPr>
        <w:t xml:space="preserve">5.工程承包范围：                            </w:t>
      </w:r>
    </w:p>
    <w:p>
      <w:pPr>
        <w:pStyle w:val="6"/>
        <w:spacing w:before="0" w:after="0" w:line="400" w:lineRule="exact"/>
        <w:ind w:firstLine="200"/>
        <w:rPr>
          <w:rFonts w:hint="eastAsia" w:ascii="宋体" w:hAnsi="宋体" w:eastAsia="宋体" w:cs="宋体"/>
          <w:sz w:val="28"/>
          <w:szCs w:val="28"/>
        </w:rPr>
      </w:pPr>
      <w:bookmarkStart w:id="32" w:name="_Toc351203482"/>
      <w:bookmarkStart w:id="33" w:name="_Toc366443772"/>
      <w:r>
        <w:rPr>
          <w:rFonts w:hint="eastAsia" w:ascii="宋体" w:hAnsi="宋体" w:eastAsia="宋体" w:cs="宋体"/>
          <w:sz w:val="28"/>
          <w:szCs w:val="28"/>
        </w:rPr>
        <w:t>二、合同工期</w:t>
      </w:r>
      <w:bookmarkEnd w:id="32"/>
      <w:bookmarkEnd w:id="33"/>
    </w:p>
    <w:p>
      <w:pPr>
        <w:spacing w:line="400" w:lineRule="exact"/>
        <w:ind w:firstLine="560" w:firstLineChars="200"/>
        <w:rPr>
          <w:rFonts w:hint="eastAsia" w:ascii="宋体" w:hAnsi="宋体" w:cs="宋体"/>
          <w:sz w:val="28"/>
          <w:szCs w:val="28"/>
        </w:rPr>
      </w:pPr>
      <w:r>
        <w:rPr>
          <w:rFonts w:hint="eastAsia" w:ascii="宋体" w:hAnsi="宋体" w:cs="宋体"/>
          <w:color w:val="000000"/>
          <w:sz w:val="28"/>
          <w:szCs w:val="28"/>
        </w:rPr>
        <w:t>计划开工日期：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计划竣工日期：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ind w:firstLine="560" w:firstLineChars="200"/>
        <w:rPr>
          <w:rFonts w:hint="eastAsia" w:ascii="宋体" w:hAnsi="宋体" w:cs="宋体"/>
          <w:color w:val="000000"/>
          <w:sz w:val="28"/>
          <w:szCs w:val="28"/>
        </w:rPr>
      </w:pPr>
      <w:r>
        <w:rPr>
          <w:rFonts w:hint="eastAsia" w:ascii="宋体" w:hAnsi="宋体" w:cs="宋体"/>
          <w:sz w:val="28"/>
          <w:szCs w:val="28"/>
        </w:rPr>
        <w:t>工期总日历天数</w:t>
      </w:r>
      <w:r>
        <w:rPr>
          <w:rFonts w:hint="eastAsia" w:ascii="宋体" w:hAnsi="宋体" w:cs="宋体"/>
          <w:sz w:val="28"/>
          <w:szCs w:val="28"/>
          <w:u w:val="single"/>
        </w:rPr>
        <w:t xml:space="preserve">   </w:t>
      </w:r>
      <w:r>
        <w:rPr>
          <w:rFonts w:hint="eastAsia" w:ascii="宋体" w:hAnsi="宋体" w:cs="宋体"/>
          <w:sz w:val="28"/>
          <w:szCs w:val="28"/>
        </w:rPr>
        <w:t>天。工期总日历天数与根据前述</w:t>
      </w:r>
      <w:r>
        <w:rPr>
          <w:rFonts w:hint="eastAsia" w:ascii="宋体" w:hAnsi="宋体" w:cs="宋体"/>
          <w:color w:val="000000"/>
          <w:sz w:val="28"/>
          <w:szCs w:val="28"/>
        </w:rPr>
        <w:t>计划开竣工日期计算的工期天数不一致的，以工期总日历天数为准。</w:t>
      </w:r>
    </w:p>
    <w:p>
      <w:pPr>
        <w:pStyle w:val="6"/>
        <w:spacing w:before="0" w:after="0" w:line="400" w:lineRule="exact"/>
        <w:ind w:firstLine="200"/>
        <w:rPr>
          <w:rFonts w:hint="eastAsia" w:ascii="宋体" w:hAnsi="宋体" w:eastAsia="宋体" w:cs="宋体"/>
          <w:bCs w:val="0"/>
          <w:sz w:val="28"/>
          <w:szCs w:val="28"/>
        </w:rPr>
      </w:pPr>
      <w:bookmarkStart w:id="34" w:name="_Toc351203483"/>
      <w:bookmarkStart w:id="35" w:name="_Toc366443773"/>
      <w:r>
        <w:rPr>
          <w:rFonts w:hint="eastAsia" w:ascii="宋体" w:hAnsi="宋体" w:eastAsia="宋体" w:cs="宋体"/>
          <w:sz w:val="28"/>
          <w:szCs w:val="28"/>
        </w:rPr>
        <w:t>三、质量标准</w:t>
      </w:r>
      <w:bookmarkEnd w:id="34"/>
      <w:bookmarkEnd w:id="35"/>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工程质量符合现行</w:t>
      </w:r>
      <w:r>
        <w:rPr>
          <w:rFonts w:hint="eastAsia" w:ascii="宋体" w:hAnsi="宋体" w:cs="宋体"/>
          <w:color w:val="000000"/>
          <w:sz w:val="28"/>
          <w:szCs w:val="28"/>
          <w:u w:val="single"/>
        </w:rPr>
        <w:t xml:space="preserve">  合格</w:t>
      </w:r>
      <w:r>
        <w:rPr>
          <w:rFonts w:hint="eastAsia" w:ascii="宋体" w:hAnsi="宋体" w:cs="宋体"/>
          <w:sz w:val="28"/>
          <w:szCs w:val="28"/>
          <w:u w:val="single"/>
        </w:rPr>
        <w:t xml:space="preserve">  </w:t>
      </w:r>
      <w:r>
        <w:rPr>
          <w:rFonts w:hint="eastAsia" w:ascii="宋体" w:hAnsi="宋体" w:cs="宋体"/>
          <w:color w:val="000000"/>
          <w:sz w:val="28"/>
          <w:szCs w:val="28"/>
        </w:rPr>
        <w:t>标准。</w:t>
      </w:r>
    </w:p>
    <w:p>
      <w:pPr>
        <w:pStyle w:val="6"/>
        <w:spacing w:before="0" w:after="0" w:line="400" w:lineRule="exact"/>
        <w:ind w:firstLine="200"/>
        <w:rPr>
          <w:rFonts w:hint="eastAsia" w:ascii="宋体" w:hAnsi="宋体" w:eastAsia="宋体" w:cs="宋体"/>
          <w:bCs w:val="0"/>
          <w:color w:val="000000"/>
          <w:sz w:val="28"/>
          <w:szCs w:val="28"/>
        </w:rPr>
      </w:pPr>
      <w:bookmarkStart w:id="36" w:name="_Toc351203484"/>
      <w:bookmarkStart w:id="37" w:name="_Toc366443774"/>
      <w:r>
        <w:rPr>
          <w:rFonts w:hint="eastAsia" w:ascii="宋体" w:hAnsi="宋体" w:eastAsia="宋体" w:cs="宋体"/>
          <w:color w:val="000000"/>
          <w:sz w:val="28"/>
          <w:szCs w:val="28"/>
        </w:rPr>
        <w:t>四、签约合同价与合同价格形式</w:t>
      </w:r>
      <w:bookmarkEnd w:id="36"/>
      <w:bookmarkEnd w:id="37"/>
      <w:r>
        <w:rPr>
          <w:rFonts w:hint="eastAsia" w:ascii="宋体" w:hAnsi="宋体" w:eastAsia="宋体" w:cs="宋体"/>
          <w:b w:val="0"/>
          <w:color w:val="000000"/>
          <w:sz w:val="28"/>
          <w:szCs w:val="28"/>
        </w:rPr>
        <w:tab/>
      </w:r>
    </w:p>
    <w:p>
      <w:pPr>
        <w:spacing w:line="400" w:lineRule="exact"/>
        <w:ind w:firstLine="200"/>
        <w:jc w:val="left"/>
        <w:rPr>
          <w:rFonts w:hint="eastAsia" w:ascii="宋体" w:hAnsi="宋体" w:cs="宋体"/>
          <w:color w:val="000000"/>
          <w:sz w:val="28"/>
          <w:szCs w:val="28"/>
        </w:rPr>
      </w:pPr>
      <w:r>
        <w:rPr>
          <w:rFonts w:hint="eastAsia" w:ascii="宋体" w:hAnsi="宋体" w:cs="宋体"/>
          <w:color w:val="000000"/>
          <w:sz w:val="28"/>
          <w:szCs w:val="28"/>
        </w:rPr>
        <w:t>1.签约合同价为：人民币（大写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其中：</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（1）安全文明施工费：</w:t>
      </w: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sz w:val="28"/>
          <w:szCs w:val="28"/>
          <w:u w:val="single"/>
        </w:rPr>
        <w:t xml:space="preserve"> </w:t>
      </w:r>
      <w:r>
        <w:rPr>
          <w:rFonts w:hint="eastAsia" w:ascii="宋体" w:hAnsi="宋体" w:cs="宋体"/>
          <w:color w:val="000000"/>
          <w:sz w:val="28"/>
          <w:szCs w:val="28"/>
          <w:u w:val="single"/>
        </w:rPr>
        <w:t xml:space="preserve">    元 </w:t>
      </w:r>
      <w:r>
        <w:rPr>
          <w:rFonts w:hint="eastAsia" w:ascii="宋体" w:hAnsi="宋体" w:cs="宋体"/>
          <w:color w:val="000000"/>
          <w:sz w:val="28"/>
          <w:szCs w:val="28"/>
        </w:rPr>
        <w:t>)；</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（2）材料和工程设备暂估价金额：</w:t>
      </w: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（3）专业工程暂估价金额：</w:t>
      </w: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（4）暂列金额：</w:t>
      </w: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元)。 </w:t>
      </w:r>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2.合同价格形式：</w:t>
      </w:r>
      <w:r>
        <w:rPr>
          <w:rFonts w:hint="eastAsia" w:ascii="宋体" w:hAnsi="宋体" w:cs="宋体"/>
          <w:color w:val="000000"/>
          <w:sz w:val="28"/>
          <w:szCs w:val="28"/>
          <w:u w:val="single"/>
        </w:rPr>
        <w:t>                             </w:t>
      </w:r>
      <w:r>
        <w:rPr>
          <w:rFonts w:hint="eastAsia" w:ascii="宋体" w:hAnsi="宋体" w:cs="宋体"/>
          <w:color w:val="000000"/>
          <w:sz w:val="28"/>
          <w:szCs w:val="28"/>
        </w:rPr>
        <w:t>。</w:t>
      </w:r>
    </w:p>
    <w:p>
      <w:pPr>
        <w:pStyle w:val="6"/>
        <w:spacing w:before="0" w:after="0" w:line="400" w:lineRule="exact"/>
        <w:ind w:firstLine="200"/>
        <w:rPr>
          <w:rFonts w:hint="eastAsia" w:ascii="宋体" w:hAnsi="宋体" w:eastAsia="宋体" w:cs="宋体"/>
          <w:b w:val="0"/>
          <w:color w:val="000000"/>
          <w:sz w:val="28"/>
          <w:szCs w:val="28"/>
        </w:rPr>
      </w:pPr>
      <w:bookmarkStart w:id="38" w:name="_Toc351203485"/>
      <w:bookmarkStart w:id="39" w:name="_Toc366443775"/>
      <w:r>
        <w:rPr>
          <w:rFonts w:hint="eastAsia" w:ascii="宋体" w:hAnsi="宋体" w:eastAsia="宋体" w:cs="宋体"/>
          <w:color w:val="000000"/>
          <w:sz w:val="28"/>
          <w:szCs w:val="28"/>
        </w:rPr>
        <w:t>五、</w:t>
      </w:r>
      <w:bookmarkEnd w:id="38"/>
      <w:r>
        <w:rPr>
          <w:rFonts w:hint="eastAsia" w:ascii="宋体" w:hAnsi="宋体" w:eastAsia="宋体" w:cs="宋体"/>
          <w:color w:val="000000"/>
          <w:sz w:val="28"/>
          <w:szCs w:val="28"/>
        </w:rPr>
        <w:t>项目经理</w:t>
      </w:r>
      <w:bookmarkEnd w:id="39"/>
    </w:p>
    <w:p>
      <w:pPr>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承包人项目经理：</w:t>
      </w:r>
      <w:r>
        <w:rPr>
          <w:rFonts w:hint="eastAsia" w:ascii="宋体" w:hAnsi="宋体" w:cs="宋体"/>
          <w:b/>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b/>
          <w:color w:val="000000"/>
          <w:sz w:val="28"/>
          <w:szCs w:val="28"/>
          <w:u w:val="single"/>
        </w:rPr>
        <w:t xml:space="preserve"> </w:t>
      </w:r>
    </w:p>
    <w:p>
      <w:pPr>
        <w:pStyle w:val="6"/>
        <w:spacing w:before="0" w:after="0" w:line="400" w:lineRule="exact"/>
        <w:ind w:firstLine="200"/>
        <w:rPr>
          <w:rFonts w:hint="eastAsia" w:ascii="宋体" w:hAnsi="宋体" w:eastAsia="宋体" w:cs="宋体"/>
          <w:bCs w:val="0"/>
          <w:color w:val="000000"/>
          <w:sz w:val="28"/>
          <w:szCs w:val="28"/>
        </w:rPr>
      </w:pPr>
      <w:bookmarkStart w:id="40" w:name="_Toc366443776"/>
      <w:bookmarkStart w:id="41" w:name="_Toc351203486"/>
      <w:r>
        <w:rPr>
          <w:rFonts w:hint="eastAsia" w:ascii="宋体" w:hAnsi="宋体" w:eastAsia="宋体" w:cs="宋体"/>
          <w:color w:val="000000"/>
          <w:sz w:val="28"/>
          <w:szCs w:val="28"/>
        </w:rPr>
        <w:t>六、合同文件构成</w:t>
      </w:r>
      <w:bookmarkEnd w:id="40"/>
      <w:bookmarkEnd w:id="41"/>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本协议书与下列文件一起构成合同文件：</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（1）中标通知书（如果有）；</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（2）投标函及其附录（如果有）； </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（3）专用合同条款及其附件；</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（4）通用合同条款；</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（5）本合同通用条款；</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（6）标准、规范及有关技术资料；</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（7）图纸；</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（8）招标文件；</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（9）工程量清单；</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（10）工程报价单或预算书；</w:t>
      </w:r>
    </w:p>
    <w:p>
      <w:pPr>
        <w:spacing w:line="400" w:lineRule="exact"/>
        <w:ind w:firstLine="200"/>
        <w:rPr>
          <w:rFonts w:hint="eastAsia" w:ascii="宋体" w:hAnsi="宋体" w:cs="宋体"/>
          <w:bCs/>
          <w:color w:val="000000"/>
          <w:sz w:val="28"/>
          <w:szCs w:val="28"/>
        </w:rPr>
      </w:pPr>
      <w:r>
        <w:rPr>
          <w:rFonts w:hint="eastAsia" w:ascii="宋体" w:hAnsi="宋体" w:cs="宋体"/>
          <w:bCs/>
          <w:color w:val="000000"/>
          <w:sz w:val="28"/>
          <w:szCs w:val="28"/>
        </w:rPr>
        <w:t xml:space="preserve">   (11)有关工程的洽商、变更、会议纪要、补充协议等。</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在合同订立及履行过程中形成的与合同有关的文件均构成合同文件组成部分。</w:t>
      </w:r>
    </w:p>
    <w:p>
      <w:pPr>
        <w:autoSpaceDE w:val="0"/>
        <w:autoSpaceDN w:val="0"/>
        <w:adjustRightInd w:val="0"/>
        <w:spacing w:line="4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00" w:lineRule="exact"/>
        <w:ind w:firstLine="200"/>
        <w:rPr>
          <w:rFonts w:hint="eastAsia" w:ascii="宋体" w:hAnsi="宋体" w:eastAsia="宋体" w:cs="宋体"/>
          <w:b w:val="0"/>
          <w:bCs w:val="0"/>
          <w:color w:val="000000"/>
          <w:sz w:val="28"/>
          <w:szCs w:val="28"/>
        </w:rPr>
      </w:pPr>
      <w:bookmarkStart w:id="42" w:name="_Toc351203487"/>
      <w:bookmarkStart w:id="43" w:name="_Toc366443777"/>
      <w:r>
        <w:rPr>
          <w:rFonts w:hint="eastAsia" w:ascii="宋体" w:hAnsi="宋体" w:eastAsia="宋体" w:cs="宋体"/>
          <w:color w:val="000000"/>
          <w:sz w:val="28"/>
          <w:szCs w:val="28"/>
        </w:rPr>
        <w:t>七、承诺</w:t>
      </w:r>
      <w:bookmarkEnd w:id="42"/>
      <w:bookmarkEnd w:id="43"/>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1.发包人承诺按照法律规定履行项目审批手续、筹集工程建设资金并按照合同约定的期限和方式支付合同价款。</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2.承包人承诺按照法律规定及合同约定组织完成工程施工，确保工程质量和安全，不进行转包及违法分包，并在缺陷责任期及保修期内承担相应的工程维修责任。</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3.发包人和承包人通过招投标形式签订合同的，双方理解并承诺不再就同一工程另行签订与合同实质性内容相背离的协议。</w:t>
      </w:r>
    </w:p>
    <w:p>
      <w:pPr>
        <w:pStyle w:val="6"/>
        <w:spacing w:before="0" w:after="0" w:line="400" w:lineRule="exact"/>
        <w:ind w:firstLine="200"/>
        <w:rPr>
          <w:rFonts w:hint="eastAsia" w:ascii="宋体" w:hAnsi="宋体" w:eastAsia="宋体" w:cs="宋体"/>
          <w:bCs w:val="0"/>
          <w:color w:val="000000"/>
          <w:sz w:val="28"/>
          <w:szCs w:val="28"/>
        </w:rPr>
      </w:pPr>
      <w:bookmarkStart w:id="44" w:name="_Toc366443778"/>
      <w:bookmarkStart w:id="45" w:name="_Toc351203488"/>
      <w:r>
        <w:rPr>
          <w:rFonts w:hint="eastAsia" w:ascii="宋体" w:hAnsi="宋体" w:eastAsia="宋体" w:cs="宋体"/>
          <w:color w:val="000000"/>
          <w:sz w:val="28"/>
          <w:szCs w:val="28"/>
        </w:rPr>
        <w:t>八、词语含义</w:t>
      </w:r>
      <w:bookmarkEnd w:id="44"/>
      <w:bookmarkEnd w:id="45"/>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本协议书中词语含义与第二部分通用合同条款中赋予的含义相同。</w:t>
      </w:r>
    </w:p>
    <w:p>
      <w:pPr>
        <w:pStyle w:val="6"/>
        <w:spacing w:before="0" w:after="0" w:line="400" w:lineRule="exact"/>
        <w:ind w:firstLine="200"/>
        <w:rPr>
          <w:rFonts w:hint="eastAsia" w:ascii="宋体" w:hAnsi="宋体" w:eastAsia="宋体" w:cs="宋体"/>
          <w:bCs w:val="0"/>
          <w:color w:val="000000"/>
          <w:sz w:val="28"/>
          <w:szCs w:val="28"/>
        </w:rPr>
      </w:pPr>
      <w:bookmarkStart w:id="46" w:name="_Toc351203489"/>
      <w:bookmarkStart w:id="47" w:name="_Toc366443779"/>
      <w:r>
        <w:rPr>
          <w:rFonts w:hint="eastAsia" w:ascii="宋体" w:hAnsi="宋体" w:eastAsia="宋体" w:cs="宋体"/>
          <w:color w:val="000000"/>
          <w:sz w:val="28"/>
          <w:szCs w:val="28"/>
        </w:rPr>
        <w:t>九、签订时间</w:t>
      </w:r>
      <w:bookmarkEnd w:id="46"/>
      <w:bookmarkEnd w:id="47"/>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本合同于</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年</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月</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日签订。</w:t>
      </w:r>
    </w:p>
    <w:p>
      <w:pPr>
        <w:pStyle w:val="6"/>
        <w:spacing w:before="0" w:after="0" w:line="400" w:lineRule="exact"/>
        <w:ind w:firstLine="200"/>
        <w:rPr>
          <w:rFonts w:hint="eastAsia" w:ascii="宋体" w:hAnsi="宋体" w:eastAsia="宋体" w:cs="宋体"/>
          <w:bCs w:val="0"/>
          <w:color w:val="000000"/>
          <w:sz w:val="28"/>
          <w:szCs w:val="28"/>
        </w:rPr>
      </w:pPr>
      <w:bookmarkStart w:id="48" w:name="_Toc366443780"/>
      <w:bookmarkStart w:id="49" w:name="_Toc351203490"/>
      <w:r>
        <w:rPr>
          <w:rFonts w:hint="eastAsia" w:ascii="宋体" w:hAnsi="宋体" w:eastAsia="宋体" w:cs="宋体"/>
          <w:color w:val="000000"/>
          <w:sz w:val="28"/>
          <w:szCs w:val="28"/>
        </w:rPr>
        <w:t>十、签订地点</w:t>
      </w:r>
      <w:bookmarkEnd w:id="48"/>
      <w:bookmarkEnd w:id="49"/>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本合同在</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签订。</w:t>
      </w:r>
    </w:p>
    <w:p>
      <w:pPr>
        <w:pStyle w:val="6"/>
        <w:spacing w:before="0" w:after="0" w:line="400" w:lineRule="exact"/>
        <w:ind w:firstLine="200"/>
        <w:rPr>
          <w:rFonts w:hint="eastAsia" w:ascii="宋体" w:hAnsi="宋体" w:eastAsia="宋体" w:cs="宋体"/>
          <w:bCs w:val="0"/>
          <w:color w:val="000000"/>
          <w:sz w:val="28"/>
          <w:szCs w:val="28"/>
        </w:rPr>
      </w:pPr>
      <w:bookmarkStart w:id="50" w:name="_Toc351203491"/>
      <w:bookmarkStart w:id="51" w:name="_Toc366443781"/>
      <w:r>
        <w:rPr>
          <w:rFonts w:hint="eastAsia" w:ascii="宋体" w:hAnsi="宋体" w:eastAsia="宋体" w:cs="宋体"/>
          <w:color w:val="000000"/>
          <w:sz w:val="28"/>
          <w:szCs w:val="28"/>
        </w:rPr>
        <w:t>十一、补充协议</w:t>
      </w:r>
      <w:bookmarkEnd w:id="50"/>
      <w:bookmarkEnd w:id="51"/>
      <w:r>
        <w:rPr>
          <w:rFonts w:hint="eastAsia" w:ascii="宋体" w:hAnsi="宋体" w:eastAsia="宋体" w:cs="宋体"/>
          <w:color w:val="000000"/>
          <w:sz w:val="28"/>
          <w:szCs w:val="28"/>
        </w:rPr>
        <w:t xml:space="preserve">     </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合同未尽事宜，合同当事人另行签订补充协议，补充协议是合同的组成部分。</w:t>
      </w:r>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第三部分的专用合同条款如与第二部分的通用合同条款相冲突，以第二部分的通用合同为准，合同如有不符合常规、明显倾向于一方的条款无效。</w:t>
      </w:r>
    </w:p>
    <w:p>
      <w:pPr>
        <w:pStyle w:val="6"/>
        <w:spacing w:before="0" w:after="0" w:line="400" w:lineRule="exact"/>
        <w:ind w:firstLine="200"/>
        <w:rPr>
          <w:rFonts w:hint="eastAsia" w:ascii="宋体" w:hAnsi="宋体" w:eastAsia="宋体" w:cs="宋体"/>
          <w:bCs w:val="0"/>
          <w:color w:val="000000"/>
          <w:sz w:val="28"/>
          <w:szCs w:val="28"/>
        </w:rPr>
      </w:pPr>
      <w:bookmarkStart w:id="52" w:name="_Toc366443782"/>
      <w:bookmarkStart w:id="53" w:name="_Toc351203492"/>
      <w:r>
        <w:rPr>
          <w:rFonts w:hint="eastAsia" w:ascii="宋体" w:hAnsi="宋体" w:eastAsia="宋体" w:cs="宋体"/>
          <w:color w:val="000000"/>
          <w:sz w:val="28"/>
          <w:szCs w:val="28"/>
        </w:rPr>
        <w:t>十二、合同生效</w:t>
      </w:r>
      <w:bookmarkEnd w:id="52"/>
      <w:bookmarkEnd w:id="53"/>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本合同自</w:t>
      </w:r>
      <w:r>
        <w:rPr>
          <w:rFonts w:hint="eastAsia" w:ascii="宋体" w:hAnsi="宋体" w:cs="宋体"/>
          <w:bCs/>
          <w:color w:val="000000"/>
          <w:sz w:val="28"/>
          <w:szCs w:val="28"/>
          <w:u w:val="single"/>
        </w:rPr>
        <w:t xml:space="preserve"> 双方盖章并且签字后  </w:t>
      </w:r>
      <w:r>
        <w:rPr>
          <w:rFonts w:hint="eastAsia" w:ascii="宋体" w:hAnsi="宋体" w:cs="宋体"/>
          <w:bCs/>
          <w:color w:val="000000"/>
          <w:sz w:val="28"/>
          <w:szCs w:val="28"/>
        </w:rPr>
        <w:t>生效。</w:t>
      </w:r>
    </w:p>
    <w:p>
      <w:pPr>
        <w:pStyle w:val="6"/>
        <w:spacing w:before="0" w:after="0" w:line="400" w:lineRule="exact"/>
        <w:ind w:firstLine="200"/>
        <w:rPr>
          <w:rFonts w:hint="eastAsia" w:ascii="宋体" w:hAnsi="宋体" w:eastAsia="宋体" w:cs="宋体"/>
          <w:bCs w:val="0"/>
          <w:color w:val="000000"/>
          <w:sz w:val="28"/>
          <w:szCs w:val="28"/>
        </w:rPr>
      </w:pPr>
      <w:bookmarkStart w:id="54" w:name="_Toc351203493"/>
      <w:bookmarkStart w:id="55" w:name="_Toc366443783"/>
      <w:r>
        <w:rPr>
          <w:rFonts w:hint="eastAsia" w:ascii="宋体" w:hAnsi="宋体" w:eastAsia="宋体" w:cs="宋体"/>
          <w:color w:val="000000"/>
          <w:sz w:val="28"/>
          <w:szCs w:val="28"/>
        </w:rPr>
        <w:t>十三、合同份数</w:t>
      </w:r>
      <w:bookmarkEnd w:id="54"/>
      <w:bookmarkEnd w:id="55"/>
    </w:p>
    <w:p>
      <w:pPr>
        <w:spacing w:line="40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本合同一式</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份，均具有同等法律效力，发包人执</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份，承包人执</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份。</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发包人：  (公章)             承包人：  (公章)</w:t>
      </w:r>
    </w:p>
    <w:p>
      <w:pPr>
        <w:spacing w:line="400" w:lineRule="exact"/>
        <w:ind w:firstLine="200"/>
        <w:rPr>
          <w:rFonts w:hint="eastAsia" w:ascii="宋体" w:hAnsi="宋体" w:cs="宋体"/>
          <w:color w:val="000000"/>
          <w:sz w:val="28"/>
          <w:szCs w:val="28"/>
          <w:u w:val="single"/>
        </w:rPr>
      </w:pPr>
      <w:r>
        <w:rPr>
          <w:rFonts w:hint="eastAsia" w:ascii="宋体" w:hAnsi="宋体" w:cs="宋体"/>
          <w:color w:val="000000"/>
          <w:sz w:val="28"/>
          <w:szCs w:val="28"/>
        </w:rPr>
        <w:t xml:space="preserve">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法定代表人或其委托代理人：  法定代表人或其委托代理人：</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（签字）                    （签字）</w:t>
      </w:r>
    </w:p>
    <w:p>
      <w:pPr>
        <w:tabs>
          <w:tab w:val="left" w:pos="4410"/>
        </w:tabs>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组织机构代码：</w:t>
      </w:r>
      <w:r>
        <w:rPr>
          <w:rFonts w:hint="eastAsia" w:ascii="宋体" w:hAnsi="宋体" w:cs="宋体"/>
          <w:color w:val="000000"/>
          <w:sz w:val="28"/>
          <w:szCs w:val="28"/>
          <w:u w:val="single"/>
        </w:rPr>
        <w:t xml:space="preserve">       </w:t>
      </w:r>
      <w:r>
        <w:rPr>
          <w:rFonts w:hint="eastAsia" w:ascii="宋体" w:hAnsi="宋体" w:cs="宋体"/>
          <w:color w:val="000000"/>
          <w:sz w:val="28"/>
          <w:szCs w:val="28"/>
        </w:rPr>
        <w:t xml:space="preserve">  组织机构代码：</w:t>
      </w:r>
      <w:r>
        <w:rPr>
          <w:rFonts w:hint="eastAsia" w:ascii="宋体" w:hAnsi="宋体" w:cs="宋体"/>
          <w:color w:val="000000"/>
          <w:sz w:val="28"/>
          <w:szCs w:val="28"/>
          <w:u w:val="single"/>
        </w:rPr>
        <w:t xml:space="preserve">                </w:t>
      </w:r>
    </w:p>
    <w:p>
      <w:pPr>
        <w:spacing w:line="400" w:lineRule="exact"/>
        <w:ind w:left="5250" w:leftChars="100" w:hanging="5040" w:hangingChars="1800"/>
        <w:rPr>
          <w:rFonts w:hint="eastAsia" w:ascii="宋体" w:hAnsi="宋体" w:cs="宋体"/>
          <w:color w:val="000000"/>
          <w:sz w:val="28"/>
          <w:szCs w:val="28"/>
        </w:rPr>
      </w:pPr>
      <w:r>
        <w:rPr>
          <w:rFonts w:hint="eastAsia" w:ascii="宋体" w:hAnsi="宋体" w:cs="宋体"/>
          <w:color w:val="000000"/>
          <w:sz w:val="28"/>
          <w:szCs w:val="28"/>
        </w:rPr>
        <w:t>地  址：</w:t>
      </w:r>
      <w:r>
        <w:rPr>
          <w:rFonts w:hint="eastAsia" w:ascii="宋体" w:hAnsi="宋体" w:cs="宋体"/>
          <w:color w:val="000000"/>
          <w:sz w:val="28"/>
          <w:szCs w:val="28"/>
          <w:u w:val="single"/>
        </w:rPr>
        <w:t xml:space="preserve">      </w:t>
      </w:r>
      <w:r>
        <w:rPr>
          <w:rFonts w:hint="eastAsia" w:ascii="宋体" w:hAnsi="宋体" w:cs="宋体"/>
          <w:color w:val="000000"/>
          <w:sz w:val="28"/>
          <w:szCs w:val="28"/>
        </w:rPr>
        <w:t xml:space="preserve"> 地  址：   </w:t>
      </w:r>
      <w:r>
        <w:rPr>
          <w:rFonts w:hint="eastAsia" w:ascii="宋体" w:hAnsi="宋体" w:cs="宋体"/>
          <w:color w:val="000000"/>
          <w:sz w:val="28"/>
          <w:szCs w:val="28"/>
          <w:u w:val="single"/>
        </w:rPr>
        <w:t xml:space="preserve">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邮政编码：</w:t>
      </w:r>
      <w:r>
        <w:rPr>
          <w:rFonts w:hint="eastAsia" w:ascii="宋体" w:hAnsi="宋体" w:cs="宋体"/>
          <w:color w:val="000000"/>
          <w:sz w:val="28"/>
          <w:szCs w:val="28"/>
          <w:u w:val="single"/>
        </w:rPr>
        <w:t xml:space="preserve">      </w:t>
      </w:r>
      <w:r>
        <w:rPr>
          <w:rFonts w:hint="eastAsia" w:ascii="宋体" w:hAnsi="宋体" w:cs="宋体"/>
          <w:color w:val="000000"/>
          <w:sz w:val="28"/>
          <w:szCs w:val="28"/>
        </w:rPr>
        <w:t xml:space="preserve"> 邮政编码：</w:t>
      </w:r>
      <w:r>
        <w:rPr>
          <w:rFonts w:hint="eastAsia" w:ascii="宋体" w:hAnsi="宋体" w:cs="宋体"/>
          <w:color w:val="000000"/>
          <w:sz w:val="28"/>
          <w:szCs w:val="28"/>
          <w:u w:val="single"/>
        </w:rPr>
        <w:t xml:space="preserve">  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      </w:t>
      </w:r>
      <w:r>
        <w:rPr>
          <w:rFonts w:hint="eastAsia" w:ascii="宋体" w:hAnsi="宋体" w:cs="宋体"/>
          <w:color w:val="000000"/>
          <w:sz w:val="28"/>
          <w:szCs w:val="28"/>
        </w:rPr>
        <w:t xml:space="preserve">  法定代表人：</w:t>
      </w:r>
      <w:r>
        <w:rPr>
          <w:rFonts w:hint="eastAsia" w:ascii="宋体" w:hAnsi="宋体" w:cs="宋体"/>
          <w:color w:val="000000"/>
          <w:sz w:val="28"/>
          <w:szCs w:val="28"/>
          <w:u w:val="single"/>
        </w:rPr>
        <w:t xml:space="preserve">     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委托代理人：</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电  话：</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电  话：</w:t>
      </w:r>
      <w:r>
        <w:rPr>
          <w:rFonts w:hint="eastAsia" w:ascii="宋体" w:hAnsi="宋体" w:cs="宋体"/>
          <w:color w:val="000000"/>
          <w:sz w:val="28"/>
          <w:szCs w:val="28"/>
          <w:u w:val="single"/>
        </w:rPr>
        <w:t>                  </w:t>
      </w:r>
    </w:p>
    <w:p>
      <w:pPr>
        <w:spacing w:line="400" w:lineRule="exact"/>
        <w:ind w:firstLine="200"/>
        <w:rPr>
          <w:rFonts w:hint="eastAsia" w:ascii="宋体" w:hAnsi="宋体" w:cs="宋体"/>
          <w:color w:val="000000"/>
          <w:sz w:val="28"/>
          <w:szCs w:val="28"/>
          <w:u w:val="single"/>
        </w:rPr>
      </w:pPr>
      <w:r>
        <w:rPr>
          <w:rFonts w:hint="eastAsia" w:ascii="宋体" w:hAnsi="宋体" w:cs="宋体"/>
          <w:color w:val="000000"/>
          <w:sz w:val="28"/>
          <w:szCs w:val="28"/>
        </w:rPr>
        <w:t>传  真：</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传  真：</w:t>
      </w:r>
      <w:r>
        <w:rPr>
          <w:rFonts w:hint="eastAsia" w:ascii="宋体" w:hAnsi="宋体" w:cs="宋体"/>
          <w:color w:val="000000"/>
          <w:sz w:val="28"/>
          <w:szCs w:val="28"/>
          <w:u w:val="single"/>
        </w:rPr>
        <w:t xml:space="preserve">                  </w:t>
      </w:r>
    </w:p>
    <w:p>
      <w:pPr>
        <w:spacing w:line="400" w:lineRule="exact"/>
        <w:ind w:firstLine="200"/>
        <w:rPr>
          <w:rFonts w:hint="eastAsia" w:ascii="宋体" w:hAnsi="宋体" w:cs="宋体"/>
          <w:color w:val="000000"/>
          <w:sz w:val="28"/>
          <w:szCs w:val="28"/>
          <w:u w:val="single"/>
        </w:rPr>
      </w:pPr>
      <w:r>
        <w:rPr>
          <w:rFonts w:hint="eastAsia" w:ascii="宋体" w:hAnsi="宋体" w:cs="宋体"/>
          <w:color w:val="000000"/>
          <w:sz w:val="28"/>
          <w:szCs w:val="28"/>
        </w:rPr>
        <w:t>电子邮箱：</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电子邮箱</w:t>
      </w:r>
      <w:r>
        <w:rPr>
          <w:rFonts w:hint="eastAsia" w:ascii="宋体" w:hAnsi="宋体" w:cs="宋体"/>
          <w:color w:val="000000"/>
          <w:sz w:val="28"/>
          <w:szCs w:val="28"/>
          <w:u w:val="single"/>
        </w:rPr>
        <w:t xml:space="preserve">：                       </w:t>
      </w:r>
    </w:p>
    <w:p>
      <w:pPr>
        <w:spacing w:line="400" w:lineRule="exact"/>
        <w:ind w:left="5390" w:leftChars="100" w:hanging="5180" w:hangingChars="1850"/>
        <w:rPr>
          <w:rFonts w:hint="eastAsia" w:ascii="宋体" w:hAnsi="宋体" w:cs="宋体"/>
          <w:color w:val="000000"/>
          <w:sz w:val="28"/>
          <w:szCs w:val="28"/>
        </w:rPr>
      </w:pPr>
      <w:r>
        <w:rPr>
          <w:rFonts w:hint="eastAsia" w:ascii="宋体" w:hAnsi="宋体" w:cs="宋体"/>
          <w:color w:val="000000"/>
          <w:sz w:val="28"/>
          <w:szCs w:val="28"/>
        </w:rPr>
        <w:t>开户银行：</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开户银行：</w:t>
      </w:r>
      <w:r>
        <w:rPr>
          <w:rFonts w:hint="eastAsia" w:ascii="宋体" w:hAnsi="宋体" w:cs="宋体"/>
          <w:color w:val="000000"/>
          <w:sz w:val="28"/>
          <w:szCs w:val="28"/>
          <w:u w:val="single"/>
        </w:rPr>
        <w:t xml:space="preserve">                       </w:t>
      </w:r>
    </w:p>
    <w:p>
      <w:pPr>
        <w:spacing w:line="400" w:lineRule="exact"/>
        <w:ind w:firstLine="200"/>
        <w:rPr>
          <w:rFonts w:hint="eastAsia" w:ascii="宋体" w:hAnsi="宋体" w:cs="宋体"/>
          <w:color w:val="000000"/>
          <w:sz w:val="28"/>
          <w:szCs w:val="28"/>
        </w:rPr>
      </w:pPr>
      <w:r>
        <w:rPr>
          <w:rFonts w:hint="eastAsia" w:ascii="宋体" w:hAnsi="宋体" w:cs="宋体"/>
          <w:color w:val="000000"/>
          <w:sz w:val="28"/>
          <w:szCs w:val="28"/>
        </w:rPr>
        <w:t>账  号：</w:t>
      </w:r>
      <w:r>
        <w:rPr>
          <w:rFonts w:hint="eastAsia" w:ascii="宋体" w:hAnsi="宋体" w:cs="宋体"/>
          <w:color w:val="000000"/>
          <w:sz w:val="28"/>
          <w:szCs w:val="28"/>
          <w:u w:val="single"/>
        </w:rPr>
        <w:t xml:space="preserve">       </w:t>
      </w:r>
      <w:r>
        <w:rPr>
          <w:rFonts w:hint="eastAsia" w:ascii="宋体" w:hAnsi="宋体" w:cs="宋体"/>
          <w:color w:val="000000"/>
          <w:sz w:val="28"/>
          <w:szCs w:val="28"/>
        </w:rPr>
        <w:t xml:space="preserve">  账  号：</w:t>
      </w:r>
      <w:r>
        <w:rPr>
          <w:rFonts w:hint="eastAsia" w:ascii="宋体" w:hAnsi="宋体" w:cs="宋体"/>
          <w:color w:val="000000"/>
          <w:sz w:val="28"/>
          <w:szCs w:val="28"/>
          <w:u w:val="single"/>
        </w:rPr>
        <w:t xml:space="preserve">                        </w:t>
      </w:r>
    </w:p>
    <w:p>
      <w:pPr>
        <w:spacing w:line="400" w:lineRule="exact"/>
        <w:ind w:firstLine="200"/>
        <w:rPr>
          <w:rFonts w:hint="eastAsia" w:ascii="宋体" w:hAnsi="宋体" w:cs="宋体"/>
          <w:color w:val="000000"/>
          <w:sz w:val="28"/>
          <w:szCs w:val="28"/>
        </w:rPr>
      </w:pPr>
    </w:p>
    <w:p>
      <w:pPr>
        <w:rPr>
          <w:rFonts w:hint="eastAsia"/>
          <w:sz w:val="28"/>
          <w:szCs w:val="28"/>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sz w:val="28"/>
          <w:szCs w:val="28"/>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8"/>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8"/>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8"/>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4"/>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4"/>
        </w:rPr>
      </w:pPr>
    </w:p>
    <w:p>
      <w:pPr>
        <w:pStyle w:val="2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sz w:val="28"/>
          <w:szCs w:val="24"/>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p>
      <w:pPr>
        <w:pStyle w:val="15"/>
        <w:rPr>
          <w:rFonts w:hint="eastAsia"/>
          <w:color w:val="000000" w:themeColor="text1"/>
          <w:kern w:val="44"/>
          <w:sz w:val="28"/>
          <w:szCs w:val="28"/>
          <w14:textFill>
            <w14:solidFill>
              <w14:schemeClr w14:val="tx1"/>
            </w14:solidFill>
          </w14:textFill>
        </w:rPr>
      </w:pPr>
      <w:bookmarkStart w:id="56" w:name="_Toc67"/>
    </w:p>
    <w:p>
      <w:pPr>
        <w:pStyle w:val="15"/>
        <w:rPr>
          <w:rFonts w:hint="eastAsia"/>
          <w:color w:val="000000" w:themeColor="text1"/>
          <w:kern w:val="44"/>
          <w:sz w:val="28"/>
          <w:szCs w:val="28"/>
          <w14:textFill>
            <w14:solidFill>
              <w14:schemeClr w14:val="tx1"/>
            </w14:solidFill>
          </w14:textFill>
        </w:rPr>
      </w:pPr>
      <w:r>
        <w:rPr>
          <w:rFonts w:hint="eastAsia"/>
          <w:color w:val="000000" w:themeColor="text1"/>
          <w:kern w:val="44"/>
          <w:sz w:val="28"/>
          <w:szCs w:val="28"/>
          <w14:textFill>
            <w14:solidFill>
              <w14:schemeClr w14:val="tx1"/>
            </w14:solidFill>
          </w14:textFill>
        </w:rPr>
        <w:t>第五章  附件</w:t>
      </w:r>
      <w:bookmarkEnd w:id="56"/>
    </w:p>
    <w:p>
      <w:pPr>
        <w:spacing w:line="480" w:lineRule="exact"/>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附件一：</w:t>
      </w:r>
    </w:p>
    <w:p>
      <w:pPr>
        <w:spacing w:line="480" w:lineRule="exact"/>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 标 函</w:t>
      </w:r>
    </w:p>
    <w:p>
      <w:pPr>
        <w:spacing w:line="480" w:lineRule="exact"/>
        <w:jc w:val="left"/>
        <w:rPr>
          <w:rFonts w:hint="eastAsia"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u w:val="single"/>
          <w14:textFill>
            <w14:solidFill>
              <w14:schemeClr w14:val="tx1"/>
            </w14:solidFill>
          </w14:textFill>
        </w:rPr>
        <w:t>山东</w:t>
      </w:r>
      <w:r>
        <w:rPr>
          <w:rFonts w:hint="eastAsia" w:ascii="宋体" w:hAnsi="宋体" w:cs="宋体"/>
          <w:color w:val="000000" w:themeColor="text1"/>
          <w:kern w:val="0"/>
          <w:sz w:val="28"/>
          <w:szCs w:val="28"/>
          <w:u w:val="single"/>
          <w:lang w:val="en-US" w:eastAsia="zh-CN"/>
          <w14:textFill>
            <w14:solidFill>
              <w14:schemeClr w14:val="tx1"/>
            </w14:solidFill>
          </w14:textFill>
        </w:rPr>
        <w:t>华方</w:t>
      </w:r>
      <w:r>
        <w:rPr>
          <w:rFonts w:hint="eastAsia" w:ascii="宋体" w:hAnsi="宋体" w:cs="宋体"/>
          <w:color w:val="000000" w:themeColor="text1"/>
          <w:kern w:val="0"/>
          <w:sz w:val="28"/>
          <w:szCs w:val="28"/>
          <w:u w:val="single"/>
          <w14:textFill>
            <w14:solidFill>
              <w14:schemeClr w14:val="tx1"/>
            </w14:solidFill>
          </w14:textFill>
        </w:rPr>
        <w:t>项目管理有限公司</w:t>
      </w:r>
      <w:r>
        <w:rPr>
          <w:rFonts w:hint="eastAsia" w:ascii="宋体" w:hAnsi="宋体"/>
          <w:color w:val="000000" w:themeColor="text1"/>
          <w:sz w:val="28"/>
          <w:szCs w:val="28"/>
          <w14:textFill>
            <w14:solidFill>
              <w14:schemeClr w14:val="tx1"/>
            </w14:solidFill>
          </w14:textFill>
        </w:rPr>
        <w:t>：</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经研究，我方决定参加</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项目（项目编号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）的</w:t>
      </w:r>
      <w:r>
        <w:rPr>
          <w:rFonts w:hint="eastAsia" w:ascii="宋体" w:hAnsi="宋体"/>
          <w:color w:val="000000" w:themeColor="text1"/>
          <w:sz w:val="28"/>
          <w:szCs w:val="28"/>
          <w:lang w:val="en-US"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活动并提交</w:t>
      </w:r>
      <w:r>
        <w:rPr>
          <w:rFonts w:hint="eastAsia" w:ascii="宋体" w:hAnsi="宋体"/>
          <w:color w:val="000000" w:themeColor="text1"/>
          <w:sz w:val="28"/>
          <w:szCs w:val="28"/>
          <w:lang w:eastAsia="zh-CN"/>
          <w14:textFill>
            <w14:solidFill>
              <w14:schemeClr w14:val="tx1"/>
            </w14:solidFill>
          </w14:textFill>
        </w:rPr>
        <w:t>响应文件</w:t>
      </w:r>
      <w:r>
        <w:rPr>
          <w:rFonts w:hint="eastAsia" w:ascii="宋体" w:hAnsi="宋体"/>
          <w:color w:val="000000" w:themeColor="text1"/>
          <w:sz w:val="28"/>
          <w:szCs w:val="28"/>
          <w14:textFill>
            <w14:solidFill>
              <w14:schemeClr w14:val="tx1"/>
            </w14:solidFill>
          </w14:textFill>
        </w:rPr>
        <w:t>。为此，我方郑重声明以下诸点，并负法律责任：</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1.我方完全理解和接受</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文件的一切规定和要求，按规定提交</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文件数量。</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2.如果我方的</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文件被接受，我方将履行</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文件中规定的每一项要求，并按我方</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文件中的承诺，保证按期完成项目的实施。</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3.我方理解，最低报价不是中标的唯一条件，你们有选择成交</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的权利。</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4.我方愿按《中华人民共和国合同法》履行自己的全部责任。</w:t>
      </w:r>
    </w:p>
    <w:p>
      <w:pPr>
        <w:pStyle w:val="9"/>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5.我方同意按</w:t>
      </w:r>
      <w:r>
        <w:rPr>
          <w:rFonts w:hint="eastAsia" w:ascii="宋体" w:hAnsi="宋体"/>
          <w:color w:val="000000" w:themeColor="text1"/>
          <w:sz w:val="28"/>
          <w:szCs w:val="28"/>
          <w:lang w:val="en-US"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文件要求</w:t>
      </w:r>
      <w:r>
        <w:rPr>
          <w:rFonts w:hint="eastAsia" w:ascii="宋体" w:hAnsi="宋体"/>
          <w:color w:val="000000" w:themeColor="text1"/>
          <w:sz w:val="28"/>
          <w:szCs w:val="28"/>
          <w:lang w:eastAsia="zh-CN"/>
          <w14:textFill>
            <w14:solidFill>
              <w14:schemeClr w14:val="tx1"/>
            </w14:solidFill>
          </w14:textFill>
        </w:rPr>
        <w:t>递交</w:t>
      </w:r>
      <w:r>
        <w:rPr>
          <w:rFonts w:hint="eastAsia" w:ascii="宋体" w:hAnsi="宋体"/>
          <w:color w:val="000000" w:themeColor="text1"/>
          <w:sz w:val="28"/>
          <w:szCs w:val="28"/>
          <w14:textFill>
            <w14:solidFill>
              <w14:schemeClr w14:val="tx1"/>
            </w14:solidFill>
          </w14:textFill>
        </w:rPr>
        <w:t>投标保证金，遵守贵机构对本次项目所做的有关规定。</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6.我方</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文件的有效期为投标截止时间起90日。</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7.我方若未成为成交</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，贵机构有权不做任何解释。</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8.我方与本此投标有关的一切正式往来通讯请寄：</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邮政编号：</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    话：</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传    真：</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开户单位：</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开户银行：</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账    号：</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全权代表姓名、职务：</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全称（公章）：</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p>
    <w:p>
      <w:pPr>
        <w:spacing w:line="480" w:lineRule="exact"/>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附件二：</w:t>
      </w:r>
    </w:p>
    <w:p>
      <w:pPr>
        <w:spacing w:line="360" w:lineRule="exact"/>
        <w:ind w:left="181" w:leftChars="86" w:firstLine="2670" w:firstLineChars="95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临沂市政府采购</w:t>
      </w:r>
      <w:r>
        <w:rPr>
          <w:rFonts w:hint="eastAsia" w:ascii="宋体" w:hAnsi="宋体"/>
          <w:b/>
          <w:color w:val="000000" w:themeColor="text1"/>
          <w:sz w:val="28"/>
          <w:szCs w:val="28"/>
          <w:lang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反商业贿赂承诺书</w:t>
      </w:r>
    </w:p>
    <w:p>
      <w:pPr>
        <w:spacing w:line="360" w:lineRule="exact"/>
        <w:ind w:left="181" w:leftChars="86" w:firstLine="984" w:firstLineChars="350"/>
        <w:rPr>
          <w:rFonts w:hint="eastAsia" w:ascii="宋体" w:hAnsi="宋体"/>
          <w:b/>
          <w:color w:val="000000" w:themeColor="text1"/>
          <w:sz w:val="28"/>
          <w:szCs w:val="28"/>
          <w14:textFill>
            <w14:solidFill>
              <w14:schemeClr w14:val="tx1"/>
            </w14:solidFill>
          </w14:textFill>
        </w:rPr>
      </w:pPr>
    </w:p>
    <w:p>
      <w:pPr>
        <w:spacing w:line="360" w:lineRule="exact"/>
        <w:ind w:left="181" w:leftChars="86"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为贯彻落实中央和省市关于治理商业贿赂的有关精神，进一步净化政府采购市场、规范政府采购行为，共同营造和维护竞争有序的政府采购市场，我们作为参加市政府采购的</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就反商业贿赂向社会郑重承诺：</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一、认真学习并遵守国家相关的法律、法规及社会公德，树立质量为本的理念，诚实守信，依法参与政府采购活动，不搞不正当交易行为。</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三、不弄虚作假，骗取政府采购</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资格；不提供虚假资质文件谋取中标或成交；不出错、转让、出卖资质（资格）证书；不允许他人以本企业名义承接或承揽政府采购业务。</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四、不采取“围标、陪标”等商业欺诈手段获得政府采购订单；不采取不正当手段诋毁、排挤其他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参与竞争。</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五、在政府采购活动中，不与采购人、采购代理机构及其工作人员和其他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串通，损害国家利益、社会公共利益和其他相关人的合法权益。</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八、自觉接受政府采购监管部门的监督管理，积极配合检查和调查，并如实反映情况和提供材料。</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我们将严格遵守上述承诺事项，自愿接受主管（监管）部门和社会各方面的监督，如有违反的，自愿接受执法执纪机关和监督管理部门的处理。</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w:t>
      </w:r>
    </w:p>
    <w:p>
      <w:pPr>
        <w:spacing w:line="360" w:lineRule="exact"/>
        <w:ind w:left="181" w:leftChars="86" w:firstLine="560" w:firstLineChars="200"/>
        <w:rPr>
          <w:rFonts w:hint="eastAsia" w:ascii="宋体" w:hAnsi="宋体"/>
          <w:color w:val="000000" w:themeColor="text1"/>
          <w:sz w:val="28"/>
          <w:szCs w:val="28"/>
          <w14:textFill>
            <w14:solidFill>
              <w14:schemeClr w14:val="tx1"/>
            </w14:solidFill>
          </w14:textFill>
        </w:rPr>
      </w:pPr>
    </w:p>
    <w:p>
      <w:pPr>
        <w:spacing w:line="360" w:lineRule="exact"/>
        <w:ind w:left="181" w:leftChars="86" w:firstLine="562" w:firstLineChars="200"/>
        <w:rPr>
          <w:rFonts w:hint="eastAsia" w:ascii="宋体" w:hAnsi="宋体"/>
          <w:b/>
          <w:color w:val="000000" w:themeColor="text1"/>
          <w:sz w:val="28"/>
          <w:szCs w:val="28"/>
          <w14:textFill>
            <w14:solidFill>
              <w14:schemeClr w14:val="tx1"/>
            </w14:solidFill>
          </w14:textFill>
        </w:rPr>
      </w:pPr>
    </w:p>
    <w:p>
      <w:pPr>
        <w:spacing w:line="360" w:lineRule="exact"/>
        <w:ind w:left="120" w:hanging="140" w:hanging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承诺单位：（公章）</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法定代表人或委托代理人：</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 xml:space="preserve">                </w:t>
      </w:r>
    </w:p>
    <w:p>
      <w:pPr>
        <w:pStyle w:val="12"/>
        <w:ind w:left="0" w:leftChars="0" w:firstLine="0" w:firstLineChars="0"/>
        <w:rPr>
          <w:rFonts w:hint="eastAsia"/>
          <w:color w:val="000000" w:themeColor="text1"/>
          <w:sz w:val="28"/>
          <w:szCs w:val="28"/>
          <w14:textFill>
            <w14:solidFill>
              <w14:schemeClr w14:val="tx1"/>
            </w14:solidFill>
          </w14:textFill>
        </w:rPr>
      </w:pPr>
    </w:p>
    <w:p>
      <w:pPr>
        <w:spacing w:line="360" w:lineRule="exact"/>
        <w:ind w:firstLine="8400" w:firstLineChars="3000"/>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spacing w:line="480" w:lineRule="exact"/>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附件三：</w:t>
      </w:r>
    </w:p>
    <w:p>
      <w:pPr>
        <w:spacing w:line="480" w:lineRule="exact"/>
        <w:jc w:val="center"/>
        <w:rPr>
          <w:rFonts w:hint="eastAsia" w:ascii="宋体" w:hAnsi="宋体" w:cs="Times New Roman"/>
          <w:b/>
          <w:bCs/>
          <w:color w:val="000000" w:themeColor="text1"/>
          <w:sz w:val="28"/>
          <w:szCs w:val="28"/>
          <w14:textFill>
            <w14:solidFill>
              <w14:schemeClr w14:val="tx1"/>
            </w14:solidFill>
          </w14:textFill>
        </w:rPr>
      </w:pPr>
      <w:r>
        <w:rPr>
          <w:rFonts w:hint="eastAsia" w:ascii="宋体" w:hAnsi="宋体" w:cs="Times New Roman"/>
          <w:b/>
          <w:bCs/>
          <w:color w:val="000000" w:themeColor="text1"/>
          <w:sz w:val="28"/>
          <w:szCs w:val="28"/>
          <w14:textFill>
            <w14:solidFill>
              <w14:schemeClr w14:val="tx1"/>
            </w14:solidFill>
          </w14:textFill>
        </w:rPr>
        <w:t>法定代表人身份证明书</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单位名称：</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    名：         性别：         年龄：         职务：</w:t>
      </w:r>
    </w:p>
    <w:p>
      <w:pPr>
        <w:spacing w:line="560" w:lineRule="exact"/>
        <w:ind w:firstLine="630" w:firstLineChars="22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上述人员系</w:t>
      </w:r>
      <w:r>
        <w:rPr>
          <w:rFonts w:hint="eastAsia" w:ascii="宋体" w:hAnsi="宋体" w:cs="宋体"/>
          <w:color w:val="000000" w:themeColor="text1"/>
          <w:sz w:val="28"/>
          <w:szCs w:val="28"/>
          <w:u w:val="single"/>
          <w14:textFill>
            <w14:solidFill>
              <w14:schemeClr w14:val="tx1"/>
            </w14:solidFill>
          </w14:textFill>
        </w:rPr>
        <w:t xml:space="preserve">      &lt;</w:t>
      </w:r>
      <w:r>
        <w:rPr>
          <w:rFonts w:hint="eastAsia" w:ascii="宋体" w:hAnsi="宋体" w:cs="宋体"/>
          <w:color w:val="000000" w:themeColor="text1"/>
          <w:sz w:val="28"/>
          <w:szCs w:val="28"/>
          <w:u w:val="single"/>
          <w:lang w:eastAsia="zh-CN"/>
          <w14:textFill>
            <w14:solidFill>
              <w14:schemeClr w14:val="tx1"/>
            </w14:solidFill>
          </w14:textFill>
        </w:rPr>
        <w:t>供应商</w:t>
      </w:r>
      <w:r>
        <w:rPr>
          <w:rFonts w:hint="eastAsia" w:ascii="宋体" w:hAnsi="宋体" w:cs="宋体"/>
          <w:color w:val="000000" w:themeColor="text1"/>
          <w:sz w:val="28"/>
          <w:szCs w:val="28"/>
          <w:u w:val="single"/>
          <w14:textFill>
            <w14:solidFill>
              <w14:schemeClr w14:val="tx1"/>
            </w14:solidFill>
          </w14:textFill>
        </w:rPr>
        <w:t xml:space="preserve">名称&gt;      </w:t>
      </w:r>
      <w:r>
        <w:rPr>
          <w:rFonts w:hint="eastAsia" w:ascii="宋体" w:hAnsi="宋体" w:cs="宋体"/>
          <w:color w:val="000000" w:themeColor="text1"/>
          <w:sz w:val="28"/>
          <w:szCs w:val="28"/>
          <w14:textFill>
            <w14:solidFill>
              <w14:schemeClr w14:val="tx1"/>
            </w14:solidFill>
          </w14:textFill>
        </w:rPr>
        <w:t>的法定代表人，参加</w:t>
      </w:r>
      <w:r>
        <w:rPr>
          <w:rFonts w:hint="eastAsia" w:ascii="宋体" w:hAnsi="宋体" w:cs="宋体"/>
          <w:color w:val="000000" w:themeColor="text1"/>
          <w:kern w:val="0"/>
          <w:sz w:val="28"/>
          <w:szCs w:val="28"/>
          <w:u w:val="single"/>
          <w14:textFill>
            <w14:solidFill>
              <w14:schemeClr w14:val="tx1"/>
            </w14:solidFill>
          </w14:textFill>
        </w:rPr>
        <w:t>山东</w:t>
      </w:r>
      <w:r>
        <w:rPr>
          <w:rFonts w:hint="eastAsia" w:ascii="宋体" w:hAnsi="宋体" w:cs="宋体"/>
          <w:color w:val="000000" w:themeColor="text1"/>
          <w:kern w:val="0"/>
          <w:sz w:val="28"/>
          <w:szCs w:val="28"/>
          <w:u w:val="single"/>
          <w:lang w:val="en-US" w:eastAsia="zh-CN"/>
          <w14:textFill>
            <w14:solidFill>
              <w14:schemeClr w14:val="tx1"/>
            </w14:solidFill>
          </w14:textFill>
        </w:rPr>
        <w:t>华方</w:t>
      </w:r>
      <w:r>
        <w:rPr>
          <w:rFonts w:hint="eastAsia" w:ascii="宋体" w:hAnsi="宋体" w:cs="宋体"/>
          <w:color w:val="000000" w:themeColor="text1"/>
          <w:kern w:val="0"/>
          <w:sz w:val="28"/>
          <w:szCs w:val="28"/>
          <w:u w:val="single"/>
          <w14:textFill>
            <w14:solidFill>
              <w14:schemeClr w14:val="tx1"/>
            </w14:solidFill>
          </w14:textFill>
        </w:rPr>
        <w:t>项目管理有限公司</w:t>
      </w:r>
      <w:r>
        <w:rPr>
          <w:rFonts w:hint="eastAsia" w:ascii="宋体" w:hAnsi="宋体" w:cs="宋体"/>
          <w:color w:val="000000" w:themeColor="text1"/>
          <w:sz w:val="28"/>
          <w:szCs w:val="28"/>
          <w14:textFill>
            <w14:solidFill>
              <w14:schemeClr w14:val="tx1"/>
            </w14:solidFill>
          </w14:textFill>
        </w:rPr>
        <w:t>组织的</w:t>
      </w:r>
      <w:r>
        <w:rPr>
          <w:rFonts w:hint="eastAsia" w:ascii="宋体" w:hAnsi="宋体" w:cs="宋体"/>
          <w:color w:val="000000" w:themeColor="text1"/>
          <w:sz w:val="28"/>
          <w:szCs w:val="28"/>
          <w:u w:val="single"/>
          <w14:textFill>
            <w14:solidFill>
              <w14:schemeClr w14:val="tx1"/>
            </w14:solidFill>
          </w14:textFill>
        </w:rPr>
        <w:t xml:space="preserve">          （项目名称）   </w:t>
      </w:r>
      <w:r>
        <w:rPr>
          <w:rFonts w:hint="eastAsia" w:ascii="宋体" w:hAnsi="宋体" w:cs="宋体"/>
          <w:color w:val="000000" w:themeColor="text1"/>
          <w:sz w:val="28"/>
          <w:szCs w:val="28"/>
          <w14:textFill>
            <w14:solidFill>
              <w14:schemeClr w14:val="tx1"/>
            </w14:solidFill>
          </w14:textFill>
        </w:rPr>
        <w:t>项目的采购活动；签署上述采购活动过程中的一切文件和处理与之有关的一切事务。</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特此证明。</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p>
    <w:p>
      <w:pPr>
        <w:spacing w:line="560" w:lineRule="exact"/>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（此处附贴法定代表人身份证复印件）</w:t>
      </w: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p>
    <w:p>
      <w:pPr>
        <w:pStyle w:val="9"/>
        <w:spacing w:line="560" w:lineRule="exact"/>
        <w:ind w:firstLine="630" w:firstLineChars="225"/>
        <w:rPr>
          <w:rFonts w:hint="eastAsia" w:ascii="宋体" w:hAnsi="宋体" w:cs="宋体"/>
          <w:color w:val="000000" w:themeColor="text1"/>
          <w:sz w:val="28"/>
          <w:szCs w:val="28"/>
          <w14:textFill>
            <w14:solidFill>
              <w14:schemeClr w14:val="tx1"/>
            </w14:solidFill>
          </w14:textFill>
        </w:rPr>
      </w:pPr>
    </w:p>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（公章）</w:t>
      </w:r>
    </w:p>
    <w:p>
      <w:pPr>
        <w:pStyle w:val="26"/>
        <w:rPr>
          <w:rFonts w:hint="eastAsia"/>
          <w:color w:val="000000" w:themeColor="text1"/>
          <w:sz w:val="28"/>
          <w:szCs w:val="28"/>
          <w14:textFill>
            <w14:solidFill>
              <w14:schemeClr w14:val="tx1"/>
            </w14:solidFill>
          </w14:textFill>
        </w:rPr>
      </w:pPr>
    </w:p>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      年  月  日</w:t>
      </w: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p>
    <w:p>
      <w:pPr>
        <w:spacing w:line="480" w:lineRule="exact"/>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法定代表人授权委托书</w:t>
      </w:r>
    </w:p>
    <w:p>
      <w:pPr>
        <w:spacing w:line="480" w:lineRule="exact"/>
        <w:jc w:val="center"/>
        <w:rPr>
          <w:rFonts w:hint="eastAsia" w:ascii="宋体" w:hAnsi="宋体"/>
          <w:b/>
          <w:bCs/>
          <w:color w:val="000000" w:themeColor="text1"/>
          <w:sz w:val="28"/>
          <w:szCs w:val="28"/>
          <w14:textFill>
            <w14:solidFill>
              <w14:schemeClr w14:val="tx1"/>
            </w14:solidFill>
          </w14:textFill>
        </w:rPr>
      </w:pP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本授权委托书声明：我</w:t>
      </w:r>
      <w:r>
        <w:rPr>
          <w:rFonts w:hint="eastAsia" w:ascii="宋体" w:hAnsi="宋体"/>
          <w:color w:val="000000" w:themeColor="text1"/>
          <w:sz w:val="28"/>
          <w:szCs w:val="28"/>
          <w:u w:val="single"/>
          <w14:textFill>
            <w14:solidFill>
              <w14:schemeClr w14:val="tx1"/>
            </w14:solidFill>
          </w14:textFill>
        </w:rPr>
        <w:t xml:space="preserve">   （姓名）  </w:t>
      </w:r>
      <w:r>
        <w:rPr>
          <w:rFonts w:hint="eastAsia" w:ascii="宋体" w:hAnsi="宋体"/>
          <w:color w:val="000000" w:themeColor="text1"/>
          <w:sz w:val="28"/>
          <w:szCs w:val="28"/>
          <w14:textFill>
            <w14:solidFill>
              <w14:schemeClr w14:val="tx1"/>
            </w14:solidFill>
          </w14:textFill>
        </w:rPr>
        <w:t>系</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供应商</w:t>
      </w:r>
      <w:r>
        <w:rPr>
          <w:rFonts w:hint="eastAsia" w:ascii="宋体" w:hAnsi="宋体"/>
          <w:color w:val="000000" w:themeColor="text1"/>
          <w:sz w:val="28"/>
          <w:szCs w:val="28"/>
          <w:u w:val="single"/>
          <w14:textFill>
            <w14:solidFill>
              <w14:schemeClr w14:val="tx1"/>
            </w14:solidFill>
          </w14:textFill>
        </w:rPr>
        <w:t xml:space="preserve">名称）  </w:t>
      </w:r>
      <w:r>
        <w:rPr>
          <w:rFonts w:hint="eastAsia" w:ascii="宋体" w:hAnsi="宋体"/>
          <w:color w:val="000000" w:themeColor="text1"/>
          <w:sz w:val="28"/>
          <w:szCs w:val="28"/>
          <w14:textFill>
            <w14:solidFill>
              <w14:schemeClr w14:val="tx1"/>
            </w14:solidFill>
          </w14:textFill>
        </w:rPr>
        <w:t>法定代表人，现授权委托</w:t>
      </w:r>
      <w:r>
        <w:rPr>
          <w:rFonts w:hint="eastAsia" w:ascii="宋体" w:hAnsi="宋体"/>
          <w:color w:val="000000" w:themeColor="text1"/>
          <w:sz w:val="28"/>
          <w:szCs w:val="28"/>
          <w:u w:val="single"/>
          <w14:textFill>
            <w14:solidFill>
              <w14:schemeClr w14:val="tx1"/>
            </w14:solidFill>
          </w14:textFill>
        </w:rPr>
        <w:t xml:space="preserve">     （姓名、职务或职称）</w:t>
      </w:r>
      <w:r>
        <w:rPr>
          <w:rFonts w:hint="eastAsia" w:ascii="宋体" w:hAnsi="宋体"/>
          <w:color w:val="000000" w:themeColor="text1"/>
          <w:sz w:val="28"/>
          <w:szCs w:val="28"/>
          <w14:textFill>
            <w14:solidFill>
              <w14:schemeClr w14:val="tx1"/>
            </w14:solidFill>
          </w14:textFill>
        </w:rPr>
        <w:t>为我单位本次项目的全权代表，以本单位的名义参加</w:t>
      </w:r>
      <w:r>
        <w:rPr>
          <w:rFonts w:hint="eastAsia" w:ascii="宋体" w:hAnsi="宋体" w:cs="宋体"/>
          <w:color w:val="000000" w:themeColor="text1"/>
          <w:kern w:val="0"/>
          <w:sz w:val="28"/>
          <w:szCs w:val="28"/>
          <w:u w:val="single"/>
          <w14:textFill>
            <w14:solidFill>
              <w14:schemeClr w14:val="tx1"/>
            </w14:solidFill>
          </w14:textFill>
        </w:rPr>
        <w:t>山东</w:t>
      </w:r>
      <w:r>
        <w:rPr>
          <w:rFonts w:hint="eastAsia" w:ascii="宋体" w:hAnsi="宋体" w:cs="宋体"/>
          <w:color w:val="000000" w:themeColor="text1"/>
          <w:kern w:val="0"/>
          <w:sz w:val="28"/>
          <w:szCs w:val="28"/>
          <w:u w:val="single"/>
          <w:lang w:val="en-US" w:eastAsia="zh-CN"/>
          <w14:textFill>
            <w14:solidFill>
              <w14:schemeClr w14:val="tx1"/>
            </w14:solidFill>
          </w14:textFill>
        </w:rPr>
        <w:t>华方</w:t>
      </w:r>
      <w:r>
        <w:rPr>
          <w:rFonts w:hint="eastAsia" w:ascii="宋体" w:hAnsi="宋体" w:cs="宋体"/>
          <w:color w:val="000000" w:themeColor="text1"/>
          <w:kern w:val="0"/>
          <w:sz w:val="28"/>
          <w:szCs w:val="28"/>
          <w:u w:val="single"/>
          <w14:textFill>
            <w14:solidFill>
              <w14:schemeClr w14:val="tx1"/>
            </w14:solidFill>
          </w14:textFill>
        </w:rPr>
        <w:t>项目管理有限公司</w:t>
      </w:r>
      <w:r>
        <w:rPr>
          <w:rFonts w:hint="eastAsia" w:ascii="宋体" w:hAnsi="宋体"/>
          <w:color w:val="000000" w:themeColor="text1"/>
          <w:sz w:val="28"/>
          <w:szCs w:val="28"/>
          <w14:textFill>
            <w14:solidFill>
              <w14:schemeClr w14:val="tx1"/>
            </w14:solidFill>
          </w14:textFill>
        </w:rPr>
        <w:t>组织的</w:t>
      </w:r>
      <w:r>
        <w:rPr>
          <w:rFonts w:hint="eastAsia" w:ascii="宋体" w:hAnsi="宋体"/>
          <w:color w:val="000000" w:themeColor="text1"/>
          <w:sz w:val="28"/>
          <w:szCs w:val="28"/>
          <w:lang w:val="en-US"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活动，全权代表在参加</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项目（项目编号：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）过程中所签署的一切文件和处理与之有关的一切事务，我均予以承认。</w:t>
      </w:r>
    </w:p>
    <w:p>
      <w:pPr>
        <w:spacing w:line="480" w:lineRule="exact"/>
        <w:ind w:firstLine="525"/>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全权代表无权转让委托权。特此委托。</w:t>
      </w:r>
    </w:p>
    <w:p>
      <w:pPr>
        <w:spacing w:line="480" w:lineRule="exact"/>
        <w:ind w:left="480" w:firstLine="480"/>
        <w:rPr>
          <w:rFonts w:hint="eastAsia" w:ascii="宋体" w:hAnsi="宋体"/>
          <w:color w:val="000000" w:themeColor="text1"/>
          <w:sz w:val="28"/>
          <w:szCs w:val="28"/>
          <w14:textFill>
            <w14:solidFill>
              <w14:schemeClr w14:val="tx1"/>
            </w14:solidFill>
          </w14:textFill>
        </w:rPr>
      </w:pPr>
    </w:p>
    <w:p>
      <w:pPr>
        <w:spacing w:line="480" w:lineRule="exact"/>
        <w:ind w:left="480" w:firstLine="480"/>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(附贴全权代表人身份证复印件)</w:t>
      </w:r>
    </w:p>
    <w:p>
      <w:pPr>
        <w:spacing w:line="480" w:lineRule="exact"/>
        <w:jc w:val="center"/>
        <w:rPr>
          <w:rFonts w:hint="eastAsia" w:ascii="宋体" w:hAnsi="宋体"/>
          <w:color w:val="000000" w:themeColor="text1"/>
          <w:sz w:val="28"/>
          <w:szCs w:val="28"/>
          <w14:textFill>
            <w14:solidFill>
              <w14:schemeClr w14:val="tx1"/>
            </w14:solidFill>
          </w14:textFill>
        </w:rPr>
      </w:pPr>
    </w:p>
    <w:p>
      <w:pPr>
        <w:spacing w:line="480" w:lineRule="exact"/>
        <w:jc w:val="center"/>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jc w:val="center"/>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全权代表姓名：            性 别：           年 龄：</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  位：                  部 门：           职 务：</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spacing w:line="480" w:lineRule="exact"/>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附件四</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 xml:space="preserve">    </w:t>
      </w:r>
    </w:p>
    <w:p>
      <w:pPr>
        <w:spacing w:line="480" w:lineRule="exact"/>
        <w:ind w:firstLine="3935" w:firstLineChars="14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报价一览表</w:t>
      </w:r>
    </w:p>
    <w:p>
      <w:pPr>
        <w:pStyle w:val="30"/>
        <w:keepNext w:val="0"/>
        <w:keepLines w:val="0"/>
        <w:suppressLineNumbers w:val="0"/>
        <w:spacing w:before="143" w:beforeAutospacing="0" w:after="0" w:afterAutospacing="0"/>
        <w:ind w:left="0" w:right="0"/>
        <w:rPr>
          <w:rFonts w:hint="default"/>
          <w:color w:val="000000" w:themeColor="text1"/>
          <w:sz w:val="28"/>
          <w:szCs w:val="28"/>
          <w14:textFill>
            <w14:solidFill>
              <w14:schemeClr w14:val="tx1"/>
            </w14:solidFill>
          </w14:textFill>
        </w:rPr>
      </w:pPr>
    </w:p>
    <w:p>
      <w:pPr>
        <w:pStyle w:val="30"/>
        <w:keepNext w:val="0"/>
        <w:keepLines w:val="0"/>
        <w:suppressLineNumbers w:val="0"/>
        <w:spacing w:before="143" w:beforeAutospacing="0" w:after="0" w:afterAutospacing="0"/>
        <w:ind w:left="0" w:right="0" w:firstLine="560" w:firstLineChars="200"/>
        <w:rPr>
          <w:rFonts w:hint="default" w:ascii="宋体" w:hAnsi="宋体" w:eastAsia="宋体" w:cs="宋体"/>
          <w:bCs/>
          <w:color w:val="000000" w:themeColor="text1"/>
          <w:kern w:val="2"/>
          <w:sz w:val="28"/>
          <w:szCs w:val="28"/>
          <w:lang w:val="en-US" w:eastAsia="zh-CN" w:bidi="ar-SA"/>
          <w14:textFill>
            <w14:solidFill>
              <w14:schemeClr w14:val="tx1"/>
            </w14:solidFill>
          </w14:textFill>
        </w:rPr>
      </w:pPr>
      <w:r>
        <w:rPr>
          <w:rFonts w:hint="default" w:ascii="宋体" w:hAnsi="宋体" w:eastAsia="宋体" w:cs="宋体"/>
          <w:bCs/>
          <w:color w:val="000000" w:themeColor="text1"/>
          <w:kern w:val="2"/>
          <w:sz w:val="28"/>
          <w:szCs w:val="28"/>
          <w:lang w:val="en-US" w:eastAsia="zh-CN" w:bidi="ar-SA"/>
          <w14:textFill>
            <w14:solidFill>
              <w14:schemeClr w14:val="tx1"/>
            </w14:solidFill>
          </w14:textFill>
        </w:rPr>
        <w:t>项目名称：</w:t>
      </w:r>
      <w:r>
        <w:rPr>
          <w:rFonts w:hint="eastAsia" w:cs="宋体"/>
          <w:bCs/>
          <w:color w:val="000000" w:themeColor="text1"/>
          <w:kern w:val="2"/>
          <w:sz w:val="28"/>
          <w:szCs w:val="28"/>
          <w:lang w:val="en-US" w:eastAsia="zh-CN" w:bidi="ar-SA"/>
          <w14:textFill>
            <w14:solidFill>
              <w14:schemeClr w14:val="tx1"/>
            </w14:solidFill>
          </w14:textFill>
        </w:rPr>
        <w:t>山东省临沂卫生学校扩建项目图书信息综合楼通风工程</w:t>
      </w:r>
    </w:p>
    <w:p>
      <w:pPr>
        <w:pStyle w:val="23"/>
        <w:numPr>
          <w:ilvl w:val="0"/>
          <w:numId w:val="0"/>
        </w:numPr>
        <w:ind w:firstLine="560" w:firstLineChars="200"/>
        <w:rPr>
          <w:rFonts w:hint="eastAsia"/>
          <w:color w:val="000000" w:themeColor="text1"/>
          <w:sz w:val="28"/>
          <w:szCs w:val="28"/>
          <w:lang w:eastAsia="zh-CN"/>
          <w14:textFill>
            <w14:solidFill>
              <w14:schemeClr w14:val="tx1"/>
            </w14:solidFill>
          </w14:textFill>
        </w:rPr>
      </w:pPr>
      <w:r>
        <w:rPr>
          <w:rFonts w:hint="default" w:ascii="宋体" w:hAnsi="宋体" w:eastAsia="宋体" w:cs="宋体"/>
          <w:bCs/>
          <w:color w:val="000000" w:themeColor="text1"/>
          <w:kern w:val="2"/>
          <w:sz w:val="28"/>
          <w:szCs w:val="28"/>
          <w:lang w:val="en-US" w:eastAsia="zh-CN" w:bidi="ar-SA"/>
          <w14:textFill>
            <w14:solidFill>
              <w14:schemeClr w14:val="tx1"/>
            </w14:solidFill>
          </w14:textFill>
        </w:rPr>
        <w:t>项目编号：</w:t>
      </w:r>
      <w:r>
        <w:rPr>
          <w:rFonts w:hint="eastAsia" w:ascii="宋体" w:hAnsi="宋体" w:cs="宋体"/>
          <w:bCs/>
          <w:color w:val="000000" w:themeColor="text1"/>
          <w:kern w:val="2"/>
          <w:sz w:val="28"/>
          <w:szCs w:val="28"/>
          <w:lang w:val="en-US" w:eastAsia="zh-CN" w:bidi="ar-SA"/>
          <w14:textFill>
            <w14:solidFill>
              <w14:schemeClr w14:val="tx1"/>
            </w14:solidFill>
          </w14:textFill>
        </w:rPr>
        <w:t>SDHFCG-2021002</w:t>
      </w:r>
    </w:p>
    <w:tbl>
      <w:tblPr>
        <w:tblStyle w:val="17"/>
        <w:tblpPr w:leftFromText="180" w:rightFromText="180" w:vertAnchor="text" w:horzAnchor="page" w:tblpX="1820" w:tblpY="301"/>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095" w:type="dxa"/>
            <w:vMerge w:val="restart"/>
            <w:vAlign w:val="center"/>
          </w:tcPr>
          <w:p>
            <w:pPr>
              <w:keepNext w:val="0"/>
              <w:keepLines w:val="0"/>
              <w:suppressLineNumbers w:val="0"/>
              <w:spacing w:before="0" w:beforeAutospacing="0" w:after="0" w:afterAutospacing="0" w:line="400" w:lineRule="exact"/>
              <w:ind w:left="0" w:right="-693" w:rightChars="-330" w:firstLine="840" w:firstLineChars="350"/>
              <w:rPr>
                <w:rFonts w:hint="default" w:ascii="宋体" w:hAnsi="宋体" w:cs="宋体"/>
                <w:bCs/>
                <w:sz w:val="24"/>
                <w:szCs w:val="28"/>
              </w:rPr>
            </w:pPr>
            <w:r>
              <w:rPr>
                <w:rFonts w:hint="eastAsia" w:ascii="宋体" w:hAnsi="宋体" w:cs="宋体"/>
                <w:bCs/>
                <w:sz w:val="24"/>
                <w:szCs w:val="28"/>
              </w:rPr>
              <w:t>投标总报价</w:t>
            </w:r>
          </w:p>
          <w:p>
            <w:pPr>
              <w:keepNext w:val="0"/>
              <w:keepLines w:val="0"/>
              <w:suppressLineNumbers w:val="0"/>
              <w:spacing w:before="0" w:beforeAutospacing="0" w:after="0" w:afterAutospacing="0" w:line="400" w:lineRule="exact"/>
              <w:ind w:left="0" w:right="-693" w:rightChars="-330" w:firstLine="960" w:firstLineChars="400"/>
              <w:rPr>
                <w:rFonts w:hint="default" w:ascii="宋体" w:hAnsi="宋体" w:cs="宋体"/>
                <w:bCs/>
                <w:sz w:val="24"/>
                <w:szCs w:val="28"/>
              </w:rPr>
            </w:pPr>
            <w:r>
              <w:rPr>
                <w:rFonts w:hint="eastAsia" w:ascii="宋体" w:hAnsi="宋体" w:cs="宋体"/>
                <w:bCs/>
                <w:sz w:val="24"/>
                <w:szCs w:val="28"/>
              </w:rPr>
              <w:t>（元）</w:t>
            </w:r>
          </w:p>
        </w:tc>
        <w:tc>
          <w:tcPr>
            <w:tcW w:w="5319" w:type="dxa"/>
            <w:vAlign w:val="center"/>
          </w:tcPr>
          <w:p>
            <w:pPr>
              <w:keepNext w:val="0"/>
              <w:keepLines w:val="0"/>
              <w:suppressLineNumbers w:val="0"/>
              <w:spacing w:before="0" w:beforeAutospacing="0" w:after="0" w:afterAutospacing="0" w:line="400" w:lineRule="exact"/>
              <w:ind w:left="0" w:right="-693" w:rightChars="-330"/>
              <w:jc w:val="both"/>
              <w:rPr>
                <w:rFonts w:hint="default" w:ascii="宋体" w:hAnsi="宋体" w:cs="宋体"/>
                <w:bCs/>
                <w:sz w:val="24"/>
                <w:szCs w:val="28"/>
              </w:rPr>
            </w:pPr>
            <w:r>
              <w:rPr>
                <w:rFonts w:hint="eastAsia" w:ascii="宋体" w:hAnsi="宋体" w:cs="宋体"/>
                <w:bCs/>
                <w:sz w:val="24"/>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95" w:type="dxa"/>
            <w:vMerge w:val="continue"/>
            <w:vAlign w:val="center"/>
          </w:tcPr>
          <w:p>
            <w:pPr>
              <w:keepNext w:val="0"/>
              <w:keepLines w:val="0"/>
              <w:suppressLineNumbers w:val="0"/>
              <w:spacing w:before="0" w:beforeAutospacing="0" w:after="0" w:afterAutospacing="0" w:line="400" w:lineRule="exact"/>
              <w:ind w:left="0" w:right="-693" w:rightChars="-330"/>
              <w:rPr>
                <w:rFonts w:hint="default"/>
                <w:szCs w:val="20"/>
              </w:rPr>
            </w:pPr>
          </w:p>
        </w:tc>
        <w:tc>
          <w:tcPr>
            <w:tcW w:w="5319" w:type="dxa"/>
            <w:vAlign w:val="center"/>
          </w:tcPr>
          <w:p>
            <w:pPr>
              <w:keepNext w:val="0"/>
              <w:keepLines w:val="0"/>
              <w:suppressLineNumbers w:val="0"/>
              <w:spacing w:before="0" w:beforeAutospacing="0" w:after="0" w:afterAutospacing="0" w:line="400" w:lineRule="exact"/>
              <w:ind w:left="0" w:right="-693" w:rightChars="-330"/>
              <w:rPr>
                <w:rFonts w:hint="eastAsia" w:ascii="宋体" w:hAnsi="宋体" w:cs="宋体"/>
                <w:bCs/>
                <w:sz w:val="24"/>
                <w:szCs w:val="28"/>
              </w:rPr>
            </w:pPr>
            <w:r>
              <w:rPr>
                <w:rFonts w:hint="eastAsia" w:ascii="宋体" w:hAnsi="宋体" w:cs="宋体"/>
                <w:bCs/>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95" w:type="dxa"/>
            <w:vAlign w:val="center"/>
          </w:tcPr>
          <w:p>
            <w:pPr>
              <w:keepNext w:val="0"/>
              <w:keepLines w:val="0"/>
              <w:suppressLineNumbers w:val="0"/>
              <w:spacing w:before="0" w:beforeAutospacing="0" w:after="0" w:afterAutospacing="0" w:line="400" w:lineRule="exact"/>
              <w:ind w:left="0" w:right="-693" w:rightChars="-330" w:firstLine="940" w:firstLineChars="392"/>
              <w:rPr>
                <w:rFonts w:hint="default" w:ascii="宋体" w:hAnsi="宋体" w:cs="宋体"/>
                <w:bCs/>
                <w:color w:val="FF0000"/>
                <w:sz w:val="24"/>
                <w:szCs w:val="28"/>
              </w:rPr>
            </w:pPr>
            <w:r>
              <w:rPr>
                <w:rFonts w:hint="eastAsia" w:ascii="宋体" w:hAnsi="宋体" w:cs="宋体"/>
                <w:bCs/>
                <w:color w:val="auto"/>
                <w:sz w:val="24"/>
                <w:szCs w:val="28"/>
              </w:rPr>
              <w:t>工期</w:t>
            </w:r>
          </w:p>
        </w:tc>
        <w:tc>
          <w:tcPr>
            <w:tcW w:w="5319" w:type="dxa"/>
            <w:vAlign w:val="center"/>
          </w:tcPr>
          <w:p>
            <w:pPr>
              <w:keepNext w:val="0"/>
              <w:keepLines w:val="0"/>
              <w:pageBreakBefore w:val="0"/>
              <w:suppressLineNumbers w:val="0"/>
              <w:tabs>
                <w:tab w:val="left" w:pos="0"/>
              </w:tabs>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仿宋" w:hAnsi="仿宋" w:eastAsia="宋体" w:cs="仿宋"/>
                <w:color w:val="FF0000"/>
                <w:sz w:val="28"/>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95" w:type="dxa"/>
            <w:vAlign w:val="center"/>
          </w:tcPr>
          <w:p>
            <w:pPr>
              <w:keepNext w:val="0"/>
              <w:keepLines w:val="0"/>
              <w:suppressLineNumbers w:val="0"/>
              <w:spacing w:before="0" w:beforeAutospacing="0" w:after="0" w:afterAutospacing="0" w:line="400" w:lineRule="exact"/>
              <w:ind w:left="0" w:right="-693" w:rightChars="-330" w:firstLine="840" w:firstLineChars="350"/>
              <w:rPr>
                <w:rFonts w:hint="default" w:ascii="宋体" w:hAnsi="宋体" w:eastAsia="宋体" w:cs="宋体"/>
                <w:bCs/>
                <w:sz w:val="24"/>
                <w:szCs w:val="28"/>
                <w:lang w:val="en-US" w:eastAsia="zh-CN"/>
              </w:rPr>
            </w:pPr>
            <w:r>
              <w:rPr>
                <w:rFonts w:hint="eastAsia" w:ascii="宋体" w:hAnsi="宋体" w:cs="宋体"/>
                <w:bCs/>
                <w:sz w:val="24"/>
                <w:szCs w:val="28"/>
                <w:lang w:val="en-US" w:eastAsia="zh-CN"/>
              </w:rPr>
              <w:t>工程质量</w:t>
            </w:r>
          </w:p>
        </w:tc>
        <w:tc>
          <w:tcPr>
            <w:tcW w:w="5319" w:type="dxa"/>
            <w:vAlign w:val="center"/>
          </w:tcPr>
          <w:p>
            <w:pPr>
              <w:keepNext w:val="0"/>
              <w:keepLines w:val="0"/>
              <w:suppressLineNumbers w:val="0"/>
              <w:spacing w:before="0" w:beforeAutospacing="0" w:after="0" w:afterAutospacing="0" w:line="400" w:lineRule="exact"/>
              <w:ind w:left="0" w:right="-693" w:rightChars="-330" w:firstLine="2160" w:firstLineChars="900"/>
              <w:jc w:val="both"/>
              <w:rPr>
                <w:rFonts w:hint="default" w:ascii="宋体" w:hAnsi="宋体" w:eastAsia="宋体" w:cs="宋体"/>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95" w:type="dxa"/>
            <w:vAlign w:val="center"/>
          </w:tcPr>
          <w:p>
            <w:pPr>
              <w:keepNext w:val="0"/>
              <w:keepLines w:val="0"/>
              <w:suppressLineNumbers w:val="0"/>
              <w:spacing w:before="0" w:beforeAutospacing="0" w:after="0" w:afterAutospacing="0" w:line="400" w:lineRule="exact"/>
              <w:ind w:left="0" w:right="-693" w:rightChars="-330" w:firstLine="840" w:firstLineChars="350"/>
              <w:rPr>
                <w:rFonts w:hint="default" w:ascii="宋体" w:hAnsi="宋体" w:cs="宋体"/>
                <w:bCs/>
                <w:sz w:val="24"/>
                <w:szCs w:val="28"/>
              </w:rPr>
            </w:pPr>
            <w:r>
              <w:rPr>
                <w:rFonts w:hint="eastAsia" w:ascii="宋体" w:hAnsi="宋体" w:cs="宋体"/>
                <w:bCs/>
                <w:sz w:val="24"/>
                <w:szCs w:val="28"/>
              </w:rPr>
              <w:t>项目经理</w:t>
            </w:r>
          </w:p>
        </w:tc>
        <w:tc>
          <w:tcPr>
            <w:tcW w:w="5319" w:type="dxa"/>
            <w:vAlign w:val="center"/>
          </w:tcPr>
          <w:p>
            <w:pPr>
              <w:keepNext w:val="0"/>
              <w:keepLines w:val="0"/>
              <w:suppressLineNumbers w:val="0"/>
              <w:spacing w:before="0" w:beforeAutospacing="0" w:after="0" w:afterAutospacing="0" w:line="400" w:lineRule="exact"/>
              <w:ind w:left="0" w:right="-693" w:rightChars="-330"/>
              <w:rPr>
                <w:rFonts w:hint="default" w:ascii="宋体" w:hAnsi="宋体" w:cs="宋体"/>
                <w:bCs/>
                <w:sz w:val="24"/>
                <w:szCs w:val="28"/>
              </w:rPr>
            </w:pPr>
          </w:p>
        </w:tc>
      </w:tr>
    </w:tbl>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pStyle w:val="23"/>
        <w:numPr>
          <w:ilvl w:val="0"/>
          <w:numId w:val="0"/>
        </w:numPr>
        <w:rPr>
          <w:rFonts w:hint="eastAsia"/>
          <w:color w:val="000000" w:themeColor="text1"/>
          <w:sz w:val="28"/>
          <w:szCs w:val="28"/>
          <w:lang w:eastAsia="zh-CN"/>
          <w14:textFill>
            <w14:solidFill>
              <w14:schemeClr w14:val="tx1"/>
            </w14:solidFill>
          </w14:textFill>
        </w:rPr>
      </w:pPr>
    </w:p>
    <w:p>
      <w:pPr>
        <w:spacing w:line="480" w:lineRule="exact"/>
        <w:rPr>
          <w:rFonts w:hint="eastAsia" w:ascii="宋体" w:hAnsi="宋体"/>
          <w:b/>
          <w:bCs/>
          <w:color w:val="000000" w:themeColor="text1"/>
          <w:sz w:val="28"/>
          <w:szCs w:val="28"/>
          <w14:textFill>
            <w14:solidFill>
              <w14:schemeClr w14:val="tx1"/>
            </w14:solidFill>
          </w14:textFill>
        </w:rPr>
      </w:pPr>
    </w:p>
    <w:p>
      <w:pPr>
        <w:spacing w:line="480" w:lineRule="exact"/>
        <w:rPr>
          <w:rFonts w:hint="eastAsia" w:ascii="宋体" w:hAnsi="宋体"/>
          <w:b/>
          <w:bCs/>
          <w:color w:val="000000" w:themeColor="text1"/>
          <w:sz w:val="28"/>
          <w:szCs w:val="28"/>
          <w14:textFill>
            <w14:solidFill>
              <w14:schemeClr w14:val="tx1"/>
            </w14:solidFill>
          </w14:textFill>
        </w:rPr>
      </w:pPr>
    </w:p>
    <w:p>
      <w:pPr>
        <w:spacing w:line="48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注：</w:t>
      </w:r>
    </w:p>
    <w:p>
      <w:pPr>
        <w:spacing w:line="48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1、报价单位为人民币元；</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jc w:val="left"/>
        <w:textAlignment w:val="auto"/>
        <w:rPr>
          <w:rFonts w:hint="eastAsia" w:ascii="宋体" w:hAnsi="宋体" w:cs="Times New Roman"/>
          <w:b/>
          <w:bCs/>
          <w:color w:val="000000" w:themeColor="text1"/>
          <w:kern w:val="2"/>
          <w:sz w:val="28"/>
          <w:szCs w:val="28"/>
          <w:lang w:val="en-US" w:eastAsia="zh-CN" w:bidi="ar-SA"/>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报价</w:t>
      </w:r>
      <w:r>
        <w:rPr>
          <w:rFonts w:hint="eastAsia" w:ascii="宋体" w:hAnsi="宋体" w:eastAsia="宋体" w:cs="Times New Roman"/>
          <w:b/>
          <w:bCs/>
          <w:color w:val="000000" w:themeColor="text1"/>
          <w:kern w:val="2"/>
          <w:sz w:val="28"/>
          <w:szCs w:val="28"/>
          <w:lang w:val="en-US" w:eastAsia="zh-CN" w:bidi="ar-SA"/>
          <w14:textFill>
            <w14:solidFill>
              <w14:schemeClr w14:val="tx1"/>
            </w14:solidFill>
          </w14:textFill>
        </w:rPr>
        <w:t>包含了</w:t>
      </w:r>
      <w:r>
        <w:rPr>
          <w:rFonts w:hint="eastAsia" w:ascii="宋体" w:hAnsi="宋体" w:cs="Times New Roman"/>
          <w:b/>
          <w:bCs/>
          <w:color w:val="000000" w:themeColor="text1"/>
          <w:kern w:val="2"/>
          <w:sz w:val="28"/>
          <w:szCs w:val="28"/>
          <w:lang w:val="en-US" w:eastAsia="zh-CN" w:bidi="ar-SA"/>
          <w14:textFill>
            <w14:solidFill>
              <w14:schemeClr w14:val="tx1"/>
            </w14:solidFill>
          </w14:textFill>
        </w:rPr>
        <w:t>成交方</w:t>
      </w:r>
      <w:r>
        <w:rPr>
          <w:rFonts w:hint="eastAsia" w:ascii="宋体" w:hAnsi="宋体" w:eastAsia="宋体" w:cs="Times New Roman"/>
          <w:b/>
          <w:bCs/>
          <w:color w:val="000000" w:themeColor="text1"/>
          <w:kern w:val="2"/>
          <w:sz w:val="28"/>
          <w:szCs w:val="28"/>
          <w:lang w:val="en-US" w:eastAsia="zh-CN" w:bidi="ar-SA"/>
          <w14:textFill>
            <w14:solidFill>
              <w14:schemeClr w14:val="tx1"/>
            </w14:solidFill>
          </w14:textFill>
        </w:rPr>
        <w:t>为完成工作所发生的一切预见和不可预见费用，包含但不限于</w:t>
      </w:r>
      <w:r>
        <w:rPr>
          <w:rFonts w:hint="eastAsia" w:ascii="宋体" w:hAnsi="宋体" w:cs="Times New Roman"/>
          <w:b/>
          <w:bCs/>
          <w:color w:val="000000" w:themeColor="text1"/>
          <w:kern w:val="2"/>
          <w:sz w:val="28"/>
          <w:szCs w:val="28"/>
          <w:lang w:val="en-US" w:eastAsia="zh-CN" w:bidi="ar-SA"/>
          <w14:textFill>
            <w14:solidFill>
              <w14:schemeClr w14:val="tx1"/>
            </w14:solidFill>
          </w14:textFill>
        </w:rPr>
        <w:t>为完成本项目所需的全部费用，包括安装施工费、材料费（主材及安装辅材）、机械费、检验费、运输费、采保费、管理费、利润、总包配合费、税费、通过验收费用、政策性文件规定及合同包含的风险等一切费用。</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3、表格不够可按相同格式加以扩展。</w:t>
      </w:r>
    </w:p>
    <w:p>
      <w:pPr>
        <w:spacing w:line="480" w:lineRule="exact"/>
        <w:rPr>
          <w:rFonts w:hint="eastAsia" w:ascii="宋体" w:hAnsi="宋体"/>
          <w:color w:val="000000" w:themeColor="text1"/>
          <w:sz w:val="28"/>
          <w:szCs w:val="28"/>
          <w:lang w:val="en-US" w:eastAsia="zh-CN"/>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pPr>
        <w:spacing w:line="480" w:lineRule="exact"/>
        <w:jc w:val="cente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年  月  日</w:t>
      </w:r>
    </w:p>
    <w:p>
      <w:pPr>
        <w:spacing w:line="480" w:lineRule="exact"/>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五</w:t>
      </w:r>
      <w:r>
        <w:rPr>
          <w:rFonts w:hint="eastAsia" w:ascii="宋体" w:hAnsi="宋体"/>
          <w:color w:val="000000" w:themeColor="text1"/>
          <w:sz w:val="28"/>
          <w:szCs w:val="28"/>
          <w:lang w:eastAsia="zh-CN"/>
          <w14:textFill>
            <w14:solidFill>
              <w14:schemeClr w14:val="tx1"/>
            </w14:solidFill>
          </w14:textFill>
        </w:rPr>
        <w:t>：</w:t>
      </w:r>
    </w:p>
    <w:p>
      <w:pPr>
        <w:jc w:val="center"/>
        <w:outlineLvl w:val="0"/>
        <w:rPr>
          <w:rFonts w:hint="default" w:ascii="宋体" w:hAnsi="宋体" w:cs="宋体"/>
          <w:b/>
          <w:bCs/>
          <w:color w:val="000000"/>
          <w:sz w:val="32"/>
          <w:szCs w:val="32"/>
          <w:lang w:val="en-US" w:eastAsia="zh-CN"/>
        </w:rPr>
      </w:pPr>
      <w:r>
        <w:rPr>
          <w:rFonts w:hint="eastAsia" w:ascii="宋体" w:hAnsi="宋体" w:cs="宋体"/>
          <w:b/>
          <w:bCs/>
          <w:color w:val="000000"/>
          <w:sz w:val="32"/>
          <w:szCs w:val="32"/>
          <w:lang w:val="en-US" w:eastAsia="zh-CN"/>
        </w:rPr>
        <w:t>工程量清单明细报价表</w:t>
      </w:r>
    </w:p>
    <w:p>
      <w:pPr>
        <w:pStyle w:val="30"/>
        <w:keepNext w:val="0"/>
        <w:keepLines w:val="0"/>
        <w:suppressLineNumbers w:val="0"/>
        <w:spacing w:before="143" w:beforeAutospacing="0" w:after="0" w:afterAutospacing="0"/>
        <w:ind w:right="0"/>
        <w:rPr>
          <w:rFonts w:hint="eastAsia" w:ascii="宋体" w:hAnsi="宋体" w:eastAsia="宋体" w:cs="宋体"/>
          <w:bCs/>
          <w:color w:val="000000" w:themeColor="text1"/>
          <w:kern w:val="2"/>
          <w:sz w:val="28"/>
          <w:szCs w:val="28"/>
          <w:lang w:val="en-US" w:eastAsia="zh-CN" w:bidi="ar-SA"/>
          <w14:textFill>
            <w14:solidFill>
              <w14:schemeClr w14:val="tx1"/>
            </w14:solidFill>
          </w14:textFill>
        </w:rPr>
      </w:pPr>
      <w:r>
        <w:rPr>
          <w:rFonts w:hint="default" w:ascii="宋体" w:hAnsi="宋体" w:eastAsia="宋体" w:cs="宋体"/>
          <w:bCs/>
          <w:color w:val="000000" w:themeColor="text1"/>
          <w:kern w:val="2"/>
          <w:sz w:val="28"/>
          <w:szCs w:val="28"/>
          <w:lang w:val="en-US" w:eastAsia="zh-CN" w:bidi="ar-SA"/>
          <w14:textFill>
            <w14:solidFill>
              <w14:schemeClr w14:val="tx1"/>
            </w14:solidFill>
          </w14:textFill>
        </w:rPr>
        <w:t>项目名称：</w:t>
      </w:r>
      <w:r>
        <w:rPr>
          <w:rFonts w:hint="eastAsia" w:cs="宋体"/>
          <w:bCs/>
          <w:color w:val="000000" w:themeColor="text1"/>
          <w:kern w:val="2"/>
          <w:sz w:val="28"/>
          <w:szCs w:val="28"/>
          <w:lang w:val="en-US" w:eastAsia="zh-CN" w:bidi="ar-SA"/>
          <w14:textFill>
            <w14:solidFill>
              <w14:schemeClr w14:val="tx1"/>
            </w14:solidFill>
          </w14:textFill>
        </w:rPr>
        <w:t>山东省临沂卫生学校扩建项目图书信息综合楼通风工程</w:t>
      </w:r>
    </w:p>
    <w:p>
      <w:pPr>
        <w:pStyle w:val="30"/>
        <w:keepNext w:val="0"/>
        <w:keepLines w:val="0"/>
        <w:suppressLineNumbers w:val="0"/>
        <w:spacing w:before="143" w:beforeAutospacing="0" w:after="0" w:afterAutospacing="0"/>
        <w:ind w:right="0"/>
        <w:rPr>
          <w:rFonts w:hint="eastAsia" w:ascii="宋体" w:hAnsi="宋体" w:eastAsia="宋体" w:cs="宋体"/>
          <w:bCs/>
          <w:color w:val="000000" w:themeColor="text1"/>
          <w:kern w:val="2"/>
          <w:sz w:val="28"/>
          <w:szCs w:val="28"/>
          <w:lang w:val="en-US" w:eastAsia="zh-CN" w:bidi="ar-SA"/>
          <w14:textFill>
            <w14:solidFill>
              <w14:schemeClr w14:val="tx1"/>
            </w14:solidFill>
          </w14:textFill>
        </w:rPr>
      </w:pPr>
      <w:r>
        <w:rPr>
          <w:rFonts w:hint="default" w:ascii="宋体" w:hAnsi="宋体" w:eastAsia="宋体" w:cs="宋体"/>
          <w:bCs/>
          <w:color w:val="000000" w:themeColor="text1"/>
          <w:kern w:val="2"/>
          <w:sz w:val="28"/>
          <w:szCs w:val="28"/>
          <w:lang w:val="en-US" w:eastAsia="zh-CN" w:bidi="ar-SA"/>
          <w14:textFill>
            <w14:solidFill>
              <w14:schemeClr w14:val="tx1"/>
            </w14:solidFill>
          </w14:textFill>
        </w:rPr>
        <w:t>项目编号：</w:t>
      </w:r>
      <w:r>
        <w:rPr>
          <w:rFonts w:hint="eastAsia" w:cs="宋体"/>
          <w:bCs/>
          <w:color w:val="000000" w:themeColor="text1"/>
          <w:kern w:val="2"/>
          <w:sz w:val="28"/>
          <w:szCs w:val="28"/>
          <w:lang w:val="en-US" w:eastAsia="zh-CN" w:bidi="ar-SA"/>
          <w14:textFill>
            <w14:solidFill>
              <w14:schemeClr w14:val="tx1"/>
            </w14:solidFill>
          </w14:textFill>
        </w:rPr>
        <w:t>SDHFCG-2021002</w:t>
      </w:r>
    </w:p>
    <w:p>
      <w:pPr>
        <w:pStyle w:val="23"/>
        <w:numPr>
          <w:ilvl w:val="0"/>
          <w:numId w:val="0"/>
        </w:numPr>
        <w:rPr>
          <w:rFonts w:hint="default"/>
          <w:color w:val="000000" w:themeColor="text1"/>
          <w:sz w:val="28"/>
          <w:szCs w:val="28"/>
          <w:lang w:val="en-US" w:eastAsia="zh-CN"/>
          <w14:textFill>
            <w14:solidFill>
              <w14:schemeClr w14:val="tx1"/>
            </w14:solidFill>
          </w14:textFill>
        </w:rPr>
      </w:pPr>
    </w:p>
    <w:p>
      <w:pPr>
        <w:spacing w:line="480" w:lineRule="exact"/>
        <w:ind w:firstLine="274" w:firstLineChars="98"/>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pStyle w:val="24"/>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pStyle w:val="6"/>
        <w:rPr>
          <w:rFonts w:hint="eastAsia" w:ascii="宋体" w:hAnsi="宋体"/>
          <w:color w:val="000000" w:themeColor="text1"/>
          <w:sz w:val="28"/>
          <w:szCs w:val="28"/>
          <w14:textFill>
            <w14:solidFill>
              <w14:schemeClr w14:val="tx1"/>
            </w14:solidFill>
          </w14:textFill>
        </w:rPr>
      </w:pPr>
    </w:p>
    <w:p>
      <w:pPr>
        <w:rPr>
          <w:rFonts w:hint="eastAsia" w:ascii="宋体" w:hAnsi="宋体"/>
          <w:color w:val="000000" w:themeColor="text1"/>
          <w:sz w:val="28"/>
          <w:szCs w:val="28"/>
          <w14:textFill>
            <w14:solidFill>
              <w14:schemeClr w14:val="tx1"/>
            </w14:solidFill>
          </w14:textFill>
        </w:rPr>
      </w:pPr>
    </w:p>
    <w:p>
      <w:pPr>
        <w:pStyle w:val="6"/>
        <w:rPr>
          <w:rFonts w:hint="eastAsia"/>
        </w:rPr>
      </w:pPr>
    </w:p>
    <w:p>
      <w:pPr>
        <w:spacing w:line="48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注：</w:t>
      </w:r>
    </w:p>
    <w:p>
      <w:pPr>
        <w:spacing w:line="48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1、报价单位为人民币元；</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jc w:val="left"/>
        <w:textAlignment w:val="auto"/>
        <w:rPr>
          <w:rFonts w:hint="eastAsia" w:ascii="宋体" w:hAnsi="宋体" w:cs="Times New Roman"/>
          <w:b/>
          <w:bCs/>
          <w:color w:val="000000" w:themeColor="text1"/>
          <w:kern w:val="2"/>
          <w:sz w:val="28"/>
          <w:szCs w:val="28"/>
          <w:lang w:val="en-US" w:eastAsia="zh-CN" w:bidi="ar-SA"/>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报价</w:t>
      </w:r>
      <w:r>
        <w:rPr>
          <w:rFonts w:hint="eastAsia" w:ascii="宋体" w:hAnsi="宋体" w:eastAsia="宋体" w:cs="Times New Roman"/>
          <w:b/>
          <w:bCs/>
          <w:color w:val="000000" w:themeColor="text1"/>
          <w:kern w:val="2"/>
          <w:sz w:val="28"/>
          <w:szCs w:val="28"/>
          <w:lang w:val="en-US" w:eastAsia="zh-CN" w:bidi="ar-SA"/>
          <w14:textFill>
            <w14:solidFill>
              <w14:schemeClr w14:val="tx1"/>
            </w14:solidFill>
          </w14:textFill>
        </w:rPr>
        <w:t>包含了</w:t>
      </w:r>
      <w:r>
        <w:rPr>
          <w:rFonts w:hint="eastAsia" w:ascii="宋体" w:hAnsi="宋体" w:cs="Times New Roman"/>
          <w:b/>
          <w:bCs/>
          <w:color w:val="000000" w:themeColor="text1"/>
          <w:kern w:val="2"/>
          <w:sz w:val="28"/>
          <w:szCs w:val="28"/>
          <w:lang w:val="en-US" w:eastAsia="zh-CN" w:bidi="ar-SA"/>
          <w14:textFill>
            <w14:solidFill>
              <w14:schemeClr w14:val="tx1"/>
            </w14:solidFill>
          </w14:textFill>
        </w:rPr>
        <w:t>成交方</w:t>
      </w:r>
      <w:r>
        <w:rPr>
          <w:rFonts w:hint="eastAsia" w:ascii="宋体" w:hAnsi="宋体" w:eastAsia="宋体" w:cs="Times New Roman"/>
          <w:b/>
          <w:bCs/>
          <w:color w:val="000000" w:themeColor="text1"/>
          <w:kern w:val="2"/>
          <w:sz w:val="28"/>
          <w:szCs w:val="28"/>
          <w:lang w:val="en-US" w:eastAsia="zh-CN" w:bidi="ar-SA"/>
          <w14:textFill>
            <w14:solidFill>
              <w14:schemeClr w14:val="tx1"/>
            </w14:solidFill>
          </w14:textFill>
        </w:rPr>
        <w:t>为完成工作所发生的一切预见和不可预见费用，包含但不限于</w:t>
      </w:r>
      <w:r>
        <w:rPr>
          <w:rFonts w:hint="eastAsia" w:ascii="宋体" w:hAnsi="宋体" w:cs="Times New Roman"/>
          <w:b/>
          <w:bCs/>
          <w:color w:val="000000" w:themeColor="text1"/>
          <w:kern w:val="2"/>
          <w:sz w:val="28"/>
          <w:szCs w:val="28"/>
          <w:lang w:val="en-US" w:eastAsia="zh-CN" w:bidi="ar-SA"/>
          <w14:textFill>
            <w14:solidFill>
              <w14:schemeClr w14:val="tx1"/>
            </w14:solidFill>
          </w14:textFill>
        </w:rPr>
        <w:t>为完成本项目所需的全部费用，包括安装施工费、材料费（主材及安装辅材）、机械费、检验费、运输费、采保费、管理费、利润、总包配合费、税费、通过验收费用、政策性文件规定及合同包含的风险等一切费用。</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jc w:val="left"/>
        <w:textAlignment w:val="auto"/>
        <w:rPr>
          <w:rFonts w:hint="eastAsia" w:ascii="宋体" w:hAnsi="宋体"/>
          <w:b/>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3、表格不够可按相同格式加以扩展。</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480" w:lineRule="exact"/>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topLinePunct/>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 xml:space="preserve">：  </w:t>
      </w:r>
    </w:p>
    <w:p>
      <w:pPr>
        <w:spacing w:before="100" w:beforeAutospacing="1" w:after="100" w:afterAutospacing="1" w:line="44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基本情况表</w:t>
      </w:r>
    </w:p>
    <w:tbl>
      <w:tblPr>
        <w:tblStyle w:val="17"/>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名称</w:t>
            </w:r>
          </w:p>
        </w:tc>
        <w:tc>
          <w:tcPr>
            <w:tcW w:w="2474"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847"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主要业务</w:t>
            </w:r>
          </w:p>
        </w:tc>
        <w:tc>
          <w:tcPr>
            <w:tcW w:w="270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注册资金</w:t>
            </w:r>
          </w:p>
        </w:tc>
        <w:tc>
          <w:tcPr>
            <w:tcW w:w="2474"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p>
        </w:tc>
        <w:tc>
          <w:tcPr>
            <w:tcW w:w="1847"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现有职工人数</w:t>
            </w:r>
          </w:p>
        </w:tc>
        <w:tc>
          <w:tcPr>
            <w:tcW w:w="270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行政管理人数</w:t>
            </w:r>
          </w:p>
        </w:tc>
        <w:tc>
          <w:tcPr>
            <w:tcW w:w="2474"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p>
        </w:tc>
        <w:tc>
          <w:tcPr>
            <w:tcW w:w="1847"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技术人员人数</w:t>
            </w:r>
          </w:p>
        </w:tc>
        <w:tc>
          <w:tcPr>
            <w:tcW w:w="270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营业执照</w:t>
            </w:r>
          </w:p>
        </w:tc>
        <w:tc>
          <w:tcPr>
            <w:tcW w:w="7021" w:type="dxa"/>
            <w:gridSpan w:val="7"/>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单位资质</w:t>
            </w:r>
          </w:p>
        </w:tc>
        <w:tc>
          <w:tcPr>
            <w:tcW w:w="7021" w:type="dxa"/>
            <w:gridSpan w:val="7"/>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1.执照编号   2.</w:t>
            </w:r>
            <w:r>
              <w:rPr>
                <w:rFonts w:hint="eastAsia" w:ascii="宋体" w:hAnsi="宋体"/>
                <w:bCs/>
                <w:color w:val="000000" w:themeColor="text1"/>
                <w:sz w:val="28"/>
                <w:szCs w:val="28"/>
                <w14:textFill>
                  <w14:solidFill>
                    <w14:schemeClr w14:val="tx1"/>
                  </w14:solidFill>
                </w14:textFill>
              </w:rPr>
              <w:t>资质等级</w:t>
            </w:r>
            <w:r>
              <w:rPr>
                <w:rFonts w:hint="eastAsia" w:ascii="宋体" w:hAnsi="宋体" w:cs="Arial"/>
                <w:bCs/>
                <w:color w:val="000000" w:themeColor="text1"/>
                <w:sz w:val="28"/>
                <w:szCs w:val="28"/>
                <w14:textFill>
                  <w14:solidFill>
                    <w14:schemeClr w14:val="tx1"/>
                  </w14:solidFill>
                </w14:textFill>
              </w:rPr>
              <w:t xml:space="preserve">   3.</w:t>
            </w:r>
            <w:r>
              <w:rPr>
                <w:rFonts w:hint="eastAsia" w:ascii="宋体" w:hAnsi="宋体"/>
                <w:bCs/>
                <w:color w:val="000000" w:themeColor="text1"/>
                <w:sz w:val="28"/>
                <w:szCs w:val="28"/>
                <w14:textFill>
                  <w14:solidFill>
                    <w14:schemeClr w14:val="tx1"/>
                  </w14:solidFill>
                </w14:textFill>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单位注册地址</w:t>
            </w:r>
          </w:p>
        </w:tc>
        <w:tc>
          <w:tcPr>
            <w:tcW w:w="2474"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p>
        </w:tc>
        <w:tc>
          <w:tcPr>
            <w:tcW w:w="15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单位联系人、联系方式</w:t>
            </w:r>
          </w:p>
        </w:tc>
        <w:tc>
          <w:tcPr>
            <w:tcW w:w="2968"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单位成立时间</w:t>
            </w:r>
          </w:p>
        </w:tc>
        <w:tc>
          <w:tcPr>
            <w:tcW w:w="7021" w:type="dxa"/>
            <w:gridSpan w:val="7"/>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开户银行</w:t>
            </w:r>
          </w:p>
        </w:tc>
        <w:tc>
          <w:tcPr>
            <w:tcW w:w="7021" w:type="dxa"/>
            <w:gridSpan w:val="7"/>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驻临沂市固定经营场所或售后服务机构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机构名称</w:t>
            </w:r>
          </w:p>
        </w:tc>
        <w:tc>
          <w:tcPr>
            <w:tcW w:w="1928"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注册地址</w:t>
            </w:r>
          </w:p>
        </w:tc>
        <w:tc>
          <w:tcPr>
            <w:tcW w:w="193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联系人</w:t>
            </w:r>
          </w:p>
        </w:tc>
        <w:tc>
          <w:tcPr>
            <w:tcW w:w="1402"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联络方式</w:t>
            </w:r>
          </w:p>
        </w:tc>
        <w:tc>
          <w:tcPr>
            <w:tcW w:w="1921"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28"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3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402"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21"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28"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3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402"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c>
          <w:tcPr>
            <w:tcW w:w="1921"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000000" w:themeColor="text1"/>
                <w:sz w:val="28"/>
                <w:szCs w:val="28"/>
                <w14:textFill>
                  <w14:solidFill>
                    <w14:schemeClr w14:val="tx1"/>
                  </w14:solidFill>
                </w14:textFill>
              </w:rPr>
            </w:pPr>
          </w:p>
        </w:tc>
      </w:tr>
    </w:tbl>
    <w:p>
      <w:pPr>
        <w:spacing w:line="440" w:lineRule="exact"/>
        <w:rPr>
          <w:rFonts w:hint="eastAsia" w:ascii="宋体" w:hAnsi="宋体"/>
          <w:color w:val="000000" w:themeColor="text1"/>
          <w:sz w:val="28"/>
          <w:szCs w:val="28"/>
          <w14:textFill>
            <w14:solidFill>
              <w14:schemeClr w14:val="tx1"/>
            </w14:solidFill>
          </w14:textFill>
        </w:rPr>
      </w:pPr>
    </w:p>
    <w:p>
      <w:pPr>
        <w:spacing w:line="440" w:lineRule="exact"/>
        <w:rPr>
          <w:rFonts w:hint="eastAsia" w:ascii="宋体" w:hAnsi="宋体"/>
          <w:color w:val="000000" w:themeColor="text1"/>
          <w:sz w:val="28"/>
          <w:szCs w:val="28"/>
          <w14:textFill>
            <w14:solidFill>
              <w14:schemeClr w14:val="tx1"/>
            </w14:solidFill>
          </w14:textFill>
        </w:rPr>
      </w:pPr>
    </w:p>
    <w:p>
      <w:pPr>
        <w:spacing w:line="440" w:lineRule="exact"/>
        <w:ind w:firstLine="280" w:firstLineChars="1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40" w:lineRule="exact"/>
        <w:ind w:firstLine="280" w:firstLineChars="1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40" w:lineRule="exact"/>
        <w:rPr>
          <w:rFonts w:hint="eastAsia" w:ascii="宋体" w:hAnsi="宋体"/>
          <w:color w:val="000000" w:themeColor="text1"/>
          <w:sz w:val="28"/>
          <w:szCs w:val="28"/>
          <w14:textFill>
            <w14:solidFill>
              <w14:schemeClr w14:val="tx1"/>
            </w14:solidFill>
          </w14:textFill>
        </w:rPr>
      </w:pPr>
    </w:p>
    <w:p>
      <w:pPr>
        <w:spacing w:line="440" w:lineRule="exact"/>
        <w:ind w:firstLine="7840" w:firstLineChars="28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topLinePunct/>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 xml:space="preserve">：  </w:t>
      </w:r>
    </w:p>
    <w:p>
      <w:pPr>
        <w:spacing w:line="48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商务条款偏离表</w:t>
      </w:r>
    </w:p>
    <w:p>
      <w:pPr>
        <w:spacing w:line="480" w:lineRule="exact"/>
        <w:jc w:val="center"/>
        <w:rPr>
          <w:rFonts w:hint="eastAsia" w:ascii="宋体" w:hAnsi="宋体"/>
          <w:b/>
          <w:color w:val="000000" w:themeColor="text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362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磋商文件</w:t>
            </w:r>
          </w:p>
        </w:tc>
        <w:tc>
          <w:tcPr>
            <w:tcW w:w="3582"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响应文件</w:t>
            </w:r>
          </w:p>
        </w:tc>
        <w:tc>
          <w:tcPr>
            <w:tcW w:w="981" w:type="dxa"/>
            <w:vMerge w:val="restart"/>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981" w:type="dxa"/>
            <w:vMerge w:val="continue"/>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bl>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ind w:firstLine="140" w:firstLine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ind w:firstLine="140" w:firstLine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w:t>
      </w:r>
    </w:p>
    <w:p>
      <w:pPr>
        <w:spacing w:before="100" w:beforeAutospacing="1" w:after="100" w:afterAutospacing="1" w:line="44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同类项目业绩一览表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序号</w:t>
            </w: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采购单位名称</w:t>
            </w: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采购内容</w:t>
            </w: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合同总价</w:t>
            </w: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签订合同时间</w:t>
            </w: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联系人</w:t>
            </w: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Arial"/>
                <w:color w:val="000000" w:themeColor="text1"/>
                <w:sz w:val="28"/>
                <w:szCs w:val="28"/>
                <w14:textFill>
                  <w14:solidFill>
                    <w14:schemeClr w14:val="tx1"/>
                  </w14:solidFill>
                </w14:textFill>
              </w:rPr>
            </w:pPr>
          </w:p>
        </w:tc>
      </w:tr>
    </w:tbl>
    <w:p>
      <w:pPr>
        <w:spacing w:line="480" w:lineRule="exact"/>
        <w:ind w:firstLine="140" w:firstLine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应在本表之后附相关证明材料。</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spacing w:line="480" w:lineRule="exact"/>
        <w:jc w:val="both"/>
        <w:rPr>
          <w:rFonts w:hint="eastAsia" w:ascii="宋体" w:hAnsi="宋体"/>
          <w:color w:val="000000" w:themeColor="text1"/>
          <w:sz w:val="28"/>
          <w:szCs w:val="28"/>
          <w14:textFill>
            <w14:solidFill>
              <w14:schemeClr w14:val="tx1"/>
            </w14:solidFill>
          </w14:textFill>
        </w:rPr>
      </w:pPr>
    </w:p>
    <w:p>
      <w:pPr>
        <w:spacing w:line="480" w:lineRule="exact"/>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w:t>
      </w:r>
    </w:p>
    <w:p>
      <w:pPr>
        <w:spacing w:line="48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技术条款偏离表</w:t>
      </w:r>
    </w:p>
    <w:p>
      <w:pPr>
        <w:spacing w:line="480" w:lineRule="exact"/>
        <w:jc w:val="center"/>
        <w:rPr>
          <w:rFonts w:hint="eastAsia" w:ascii="宋体" w:hAnsi="宋体"/>
          <w:b/>
          <w:color w:val="000000" w:themeColor="text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3601"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磋商文件</w:t>
            </w:r>
          </w:p>
        </w:tc>
        <w:tc>
          <w:tcPr>
            <w:tcW w:w="3599"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响应文件</w:t>
            </w:r>
          </w:p>
        </w:tc>
        <w:tc>
          <w:tcPr>
            <w:tcW w:w="1079" w:type="dxa"/>
            <w:vMerge w:val="restart"/>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079" w:type="dxa"/>
            <w:vMerge w:val="continue"/>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p>
        </w:tc>
      </w:tr>
    </w:tbl>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ind w:firstLine="140" w:firstLine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spacing w:line="480" w:lineRule="exact"/>
        <w:ind w:firstLine="140" w:firstLineChars="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ind w:firstLine="8260" w:firstLineChars="29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480" w:lineRule="exact"/>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r>
        <w:rPr>
          <w:rFonts w:hint="eastAsia" w:ascii="宋体" w:hAnsi="宋体"/>
          <w:color w:val="000000" w:themeColor="text1"/>
          <w:sz w:val="28"/>
          <w:szCs w:val="28"/>
          <w:lang w:val="en-US" w:eastAsia="zh-CN"/>
          <w14:textFill>
            <w14:solidFill>
              <w14:schemeClr w14:val="tx1"/>
            </w14:solidFill>
          </w14:textFill>
        </w:rPr>
        <w:t>十</w:t>
      </w:r>
      <w:r>
        <w:rPr>
          <w:rFonts w:hint="eastAsia" w:ascii="宋体" w:hAnsi="宋体"/>
          <w:color w:val="000000" w:themeColor="text1"/>
          <w:sz w:val="28"/>
          <w:szCs w:val="28"/>
          <w14:textFill>
            <w14:solidFill>
              <w14:schemeClr w14:val="tx1"/>
            </w14:solidFill>
          </w14:textFill>
        </w:rPr>
        <w:t>：</w:t>
      </w:r>
    </w:p>
    <w:p>
      <w:pPr>
        <w:tabs>
          <w:tab w:val="left" w:pos="900"/>
        </w:tabs>
        <w:spacing w:line="480" w:lineRule="exact"/>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本项目管理、技术、服务人员情况表</w:t>
      </w:r>
    </w:p>
    <w:p>
      <w:pPr>
        <w:tabs>
          <w:tab w:val="left" w:pos="900"/>
        </w:tabs>
        <w:spacing w:line="480" w:lineRule="exact"/>
        <w:rPr>
          <w:rFonts w:hint="eastAsia" w:ascii="宋体" w:hAnsi="宋体"/>
          <w:b/>
          <w:color w:val="000000" w:themeColor="text1"/>
          <w:sz w:val="28"/>
          <w:szCs w:val="28"/>
          <w14:textFill>
            <w14:solidFill>
              <w14:schemeClr w14:val="tx1"/>
            </w14:solidFill>
          </w14:textFill>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类别</w:t>
            </w:r>
          </w:p>
        </w:tc>
        <w:tc>
          <w:tcPr>
            <w:tcW w:w="88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职务</w:t>
            </w:r>
          </w:p>
        </w:tc>
        <w:tc>
          <w:tcPr>
            <w:tcW w:w="1114"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c>
          <w:tcPr>
            <w:tcW w:w="885"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职称</w:t>
            </w:r>
          </w:p>
        </w:tc>
        <w:tc>
          <w:tcPr>
            <w:tcW w:w="136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常住地址</w:t>
            </w:r>
          </w:p>
        </w:tc>
        <w:tc>
          <w:tcPr>
            <w:tcW w:w="3879" w:type="dxa"/>
            <w:gridSpan w:val="4"/>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证书名称</w:t>
            </w: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级别</w:t>
            </w: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证号</w:t>
            </w: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管理</w:t>
            </w:r>
          </w:p>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人员</w:t>
            </w: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技术</w:t>
            </w:r>
          </w:p>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人员</w:t>
            </w: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w:t>
            </w:r>
          </w:p>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人员</w:t>
            </w: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114"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5"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136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756"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c>
          <w:tcPr>
            <w:tcW w:w="881" w:type="dxa"/>
            <w:noWrap w:val="0"/>
            <w:vAlign w:val="center"/>
          </w:tcPr>
          <w:p>
            <w:pPr>
              <w:keepNext w:val="0"/>
              <w:keepLines w:val="0"/>
              <w:suppressLineNumbers w:val="0"/>
              <w:spacing w:before="0" w:beforeAutospacing="0" w:after="0" w:afterAutospacing="0" w:line="480" w:lineRule="exact"/>
              <w:ind w:left="5" w:right="0"/>
              <w:jc w:val="center"/>
              <w:rPr>
                <w:rFonts w:hint="eastAsia" w:ascii="宋体" w:hAnsi="宋体"/>
                <w:color w:val="000000" w:themeColor="text1"/>
                <w:sz w:val="28"/>
                <w:szCs w:val="28"/>
                <w14:textFill>
                  <w14:solidFill>
                    <w14:schemeClr w14:val="tx1"/>
                  </w14:solidFill>
                </w14:textFill>
              </w:rPr>
            </w:pPr>
          </w:p>
        </w:tc>
      </w:tr>
    </w:tbl>
    <w:p>
      <w:pPr>
        <w:spacing w:line="480" w:lineRule="exact"/>
        <w:ind w:left="5"/>
        <w:rPr>
          <w:rFonts w:hint="eastAsia" w:ascii="宋体" w:hAnsi="宋体"/>
          <w:color w:val="000000" w:themeColor="text1"/>
          <w:sz w:val="28"/>
          <w:szCs w:val="28"/>
          <w14:textFill>
            <w14:solidFill>
              <w14:schemeClr w14:val="tx1"/>
            </w14:solidFill>
          </w14:textFill>
        </w:rPr>
      </w:pPr>
    </w:p>
    <w:p>
      <w:pPr>
        <w:spacing w:line="480" w:lineRule="exact"/>
        <w:ind w:left="5"/>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p>
    <w:p>
      <w:pPr>
        <w:tabs>
          <w:tab w:val="left" w:pos="180"/>
          <w:tab w:val="left" w:pos="1800"/>
        </w:tabs>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全权代表：（签字或印章）</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ind w:firstLine="8120" w:firstLineChars="2900"/>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pStyle w:val="23"/>
        <w:ind w:left="0" w:leftChars="0" w:firstLine="0" w:firstLineChars="0"/>
        <w:rPr>
          <w:color w:val="000000" w:themeColor="text1"/>
          <w:sz w:val="28"/>
          <w:szCs w:val="28"/>
          <w14:textFill>
            <w14:solidFill>
              <w14:schemeClr w14:val="tx1"/>
            </w14:solidFill>
          </w14:textFill>
        </w:rPr>
      </w:pPr>
    </w:p>
    <w:p>
      <w:pPr>
        <w:spacing w:line="480" w:lineRule="exact"/>
        <w:jc w:val="left"/>
        <w:rPr>
          <w:rFonts w:ascii="宋体" w:hAnsi="宋体"/>
          <w:color w:val="000000" w:themeColor="text1"/>
          <w:sz w:val="28"/>
          <w:szCs w:val="28"/>
          <w14:textFill>
            <w14:solidFill>
              <w14:schemeClr w14:val="tx1"/>
            </w14:solidFill>
          </w14:textFill>
        </w:rPr>
      </w:pPr>
    </w:p>
    <w:p>
      <w:pPr>
        <w:spacing w:line="480" w:lineRule="exact"/>
        <w:jc w:val="left"/>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附件十</w:t>
      </w:r>
      <w:r>
        <w:rPr>
          <w:rFonts w:hint="eastAsia" w:ascii="宋体" w:hAnsi="宋体"/>
          <w:color w:val="000000" w:themeColor="text1"/>
          <w:sz w:val="28"/>
          <w:szCs w:val="28"/>
          <w:lang w:val="en-US" w:eastAsia="zh-CN"/>
          <w14:textFill>
            <w14:solidFill>
              <w14:schemeClr w14:val="tx1"/>
            </w14:solidFill>
          </w14:textFill>
        </w:rPr>
        <w:t>一</w:t>
      </w:r>
      <w:r>
        <w:rPr>
          <w:rFonts w:hint="eastAsia" w:ascii="宋体" w:hAnsi="宋体"/>
          <w:color w:val="000000" w:themeColor="text1"/>
          <w:sz w:val="28"/>
          <w:szCs w:val="28"/>
          <w14:textFill>
            <w14:solidFill>
              <w14:schemeClr w14:val="tx1"/>
            </w14:solidFill>
          </w14:textFill>
        </w:rPr>
        <w:t>：</w:t>
      </w:r>
    </w:p>
    <w:p>
      <w:pPr>
        <w:spacing w:line="480" w:lineRule="exact"/>
        <w:ind w:firstLine="1120" w:firstLineChars="400"/>
        <w:jc w:val="left"/>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中小微企业声明函</w:t>
      </w:r>
    </w:p>
    <w:p>
      <w:pPr>
        <w:spacing w:line="480" w:lineRule="exact"/>
        <w:ind w:firstLine="1120" w:firstLineChars="400"/>
        <w:jc w:val="left"/>
        <w:rPr>
          <w:rFonts w:ascii="宋体" w:hAnsi="宋体"/>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本公司郑重声明，根据《政府采购促进中小企业发展暂行办法》（财库</w:t>
      </w:r>
      <w:r>
        <w:rPr>
          <w:rFonts w:ascii="宋体" w:hAnsi="宋体"/>
          <w:color w:val="000000" w:themeColor="text1"/>
          <w:sz w:val="28"/>
          <w:szCs w:val="28"/>
          <w14:textFill>
            <w14:solidFill>
              <w14:schemeClr w14:val="tx1"/>
            </w14:solidFill>
          </w14:textFill>
        </w:rPr>
        <w:t>[2011]181</w:t>
      </w:r>
      <w:r>
        <w:rPr>
          <w:rFonts w:hint="eastAsia" w:ascii="宋体" w:hAnsi="宋体"/>
          <w:color w:val="000000" w:themeColor="text1"/>
          <w:sz w:val="28"/>
          <w:szCs w:val="28"/>
          <w14:textFill>
            <w14:solidFill>
              <w14:schemeClr w14:val="tx1"/>
            </w14:solidFill>
          </w14:textFill>
        </w:rPr>
        <w:t>号）的规定，本公司为</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（请填写：中型、小型、微型）企业。即，本公司同时满足以下条件：</w:t>
      </w:r>
      <w:r>
        <w:rPr>
          <w:rFonts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z w:val="28"/>
          <w:szCs w:val="28"/>
          <w14:textFill>
            <w14:solidFill>
              <w14:schemeClr w14:val="tx1"/>
            </w14:solidFill>
          </w14:textFill>
        </w:rPr>
        <w:t>[2011]300</w:t>
      </w:r>
      <w:r>
        <w:rPr>
          <w:rFonts w:hint="eastAsia" w:ascii="宋体" w:hAnsi="宋体"/>
          <w:color w:val="000000" w:themeColor="text1"/>
          <w:sz w:val="28"/>
          <w:szCs w:val="28"/>
          <w14:textFill>
            <w14:solidFill>
              <w14:schemeClr w14:val="tx1"/>
            </w14:solidFill>
          </w14:textFill>
        </w:rPr>
        <w:t>号）规定的划分标准：第四条第</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项</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行业，本公司（此处填写从业人员或营业收入的具体数据），为</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（请填写：中型、小型、微型）企业。</w:t>
      </w:r>
      <w:r>
        <w:rPr>
          <w:rFonts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本公司参加山东</w:t>
      </w:r>
      <w:r>
        <w:rPr>
          <w:rFonts w:hint="eastAsia" w:ascii="宋体" w:hAnsi="宋体"/>
          <w:color w:val="000000" w:themeColor="text1"/>
          <w:sz w:val="28"/>
          <w:szCs w:val="28"/>
          <w:lang w:val="en-US" w:eastAsia="zh-CN"/>
          <w14:textFill>
            <w14:solidFill>
              <w14:schemeClr w14:val="tx1"/>
            </w14:solidFill>
          </w14:textFill>
        </w:rPr>
        <w:t>华方</w:t>
      </w:r>
      <w:r>
        <w:rPr>
          <w:rFonts w:hint="eastAsia" w:ascii="宋体" w:hAnsi="宋体"/>
          <w:color w:val="000000" w:themeColor="text1"/>
          <w:sz w:val="28"/>
          <w:szCs w:val="28"/>
          <w14:textFill>
            <w14:solidFill>
              <w14:schemeClr w14:val="tx1"/>
            </w14:solidFill>
          </w14:textFill>
        </w:rPr>
        <w:t>项目管理有限公司组织的</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w:t>
      </w:r>
      <w:r>
        <w:rPr>
          <w:rFonts w:hint="eastAsia" w:ascii="宋体" w:hAnsi="宋体"/>
          <w:color w:val="000000" w:themeColor="text1"/>
          <w:sz w:val="28"/>
          <w:szCs w:val="28"/>
          <w:lang w:val="en-US"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编号：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）采购活动提供本企业制造的货物，由本企业承担工程、提供服务，或者提供其他</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（请填写：中型、小型、微型）企业制造的货物。本条所称货物不包括使用大型企业注册商标的货物。</w:t>
      </w:r>
      <w:r>
        <w:rPr>
          <w:rFonts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本公司对上述声明的真实性负责。如有虚假，将依法承担相应责任。</w:t>
      </w:r>
      <w:r>
        <w:rPr>
          <w:rFonts w:ascii="宋体" w:hAnsi="宋体"/>
          <w:color w:val="000000" w:themeColor="text1"/>
          <w:sz w:val="28"/>
          <w:szCs w:val="28"/>
          <w14:textFill>
            <w14:solidFill>
              <w14:schemeClr w14:val="tx1"/>
            </w14:solidFill>
          </w14:textFill>
        </w:rPr>
        <w:t xml:space="preserve"> </w:t>
      </w:r>
    </w:p>
    <w:p>
      <w:pPr>
        <w:spacing w:line="480" w:lineRule="exact"/>
        <w:ind w:firstLine="2800" w:firstLineChars="1000"/>
        <w:rPr>
          <w:rFonts w:hint="eastAsia" w:ascii="宋体" w:hAnsi="宋体"/>
          <w:color w:val="000000" w:themeColor="text1"/>
          <w:sz w:val="28"/>
          <w:szCs w:val="28"/>
          <w14:textFill>
            <w14:solidFill>
              <w14:schemeClr w14:val="tx1"/>
            </w14:solidFill>
          </w14:textFill>
        </w:rPr>
      </w:pPr>
    </w:p>
    <w:p>
      <w:pPr>
        <w:spacing w:line="480" w:lineRule="exact"/>
        <w:ind w:firstLine="5180" w:firstLineChars="18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企业名称（单位公章）：</w:t>
      </w:r>
      <w:r>
        <w:rPr>
          <w:rFonts w:ascii="宋体" w:hAnsi="宋体"/>
          <w:color w:val="000000" w:themeColor="text1"/>
          <w:sz w:val="28"/>
          <w:szCs w:val="28"/>
          <w14:textFill>
            <w14:solidFill>
              <w14:schemeClr w14:val="tx1"/>
            </w14:solidFill>
          </w14:textFill>
        </w:rPr>
        <w:t xml:space="preserve"> </w:t>
      </w:r>
    </w:p>
    <w:p>
      <w:pPr>
        <w:spacing w:line="480" w:lineRule="exact"/>
        <w:ind w:firstLine="5180" w:firstLineChars="18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日</w:t>
      </w:r>
      <w:r>
        <w:rPr>
          <w:rFonts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p>
    <w:p>
      <w:pPr>
        <w:spacing w:line="48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w:t>
      </w:r>
      <w:r>
        <w:rPr>
          <w:rFonts w:ascii="宋体" w:hAnsi="宋体"/>
          <w:color w:val="000000" w:themeColor="text1"/>
          <w:sz w:val="28"/>
          <w:szCs w:val="28"/>
          <w14:textFill>
            <w14:solidFill>
              <w14:schemeClr w14:val="tx1"/>
            </w14:solidFill>
          </w14:textFill>
        </w:rPr>
        <w:t>提供其他中小微企业制造的货物，必须同时提供该中小微企业的声明函。</w:t>
      </w: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pStyle w:val="12"/>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附件十</w:t>
      </w:r>
      <w:r>
        <w:rPr>
          <w:rFonts w:hint="eastAsia" w:ascii="宋体" w:hAnsi="宋体"/>
          <w:color w:val="000000" w:themeColor="text1"/>
          <w:sz w:val="28"/>
          <w:szCs w:val="28"/>
          <w:lang w:val="en-US" w:eastAsia="zh-CN"/>
          <w14:textFill>
            <w14:solidFill>
              <w14:schemeClr w14:val="tx1"/>
            </w14:solidFill>
          </w14:textFill>
        </w:rPr>
        <w:t>二</w:t>
      </w:r>
      <w:r>
        <w:rPr>
          <w:rFonts w:hint="eastAsia" w:ascii="宋体" w:hAnsi="宋体"/>
          <w:color w:val="000000" w:themeColor="text1"/>
          <w:sz w:val="28"/>
          <w:szCs w:val="28"/>
          <w14:textFill>
            <w14:solidFill>
              <w14:schemeClr w14:val="tx1"/>
            </w14:solidFill>
          </w14:textFill>
        </w:rPr>
        <w:t>：</w:t>
      </w:r>
    </w:p>
    <w:p>
      <w:pPr>
        <w:spacing w:line="480" w:lineRule="exact"/>
        <w:rPr>
          <w:rFonts w:ascii="宋体" w:hAnsi="宋体"/>
          <w:color w:val="000000" w:themeColor="text1"/>
          <w:sz w:val="28"/>
          <w:szCs w:val="28"/>
          <w14:textFill>
            <w14:solidFill>
              <w14:schemeClr w14:val="tx1"/>
            </w14:solidFill>
          </w14:textFill>
        </w:rPr>
      </w:pPr>
    </w:p>
    <w:p>
      <w:pPr>
        <w:tabs>
          <w:tab w:val="left" w:pos="900"/>
        </w:tabs>
        <w:spacing w:line="480" w:lineRule="exact"/>
        <w:jc w:val="center"/>
        <w:rPr>
          <w:rFonts w:hint="eastAsia"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中小微企业声明函（制造商） </w:t>
      </w:r>
    </w:p>
    <w:p>
      <w:pPr>
        <w:tabs>
          <w:tab w:val="left" w:pos="900"/>
        </w:tabs>
        <w:spacing w:line="480" w:lineRule="exact"/>
        <w:jc w:val="center"/>
        <w:rPr>
          <w:rFonts w:ascii="宋体" w:hAnsi="宋体"/>
          <w:b/>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本公司郑重声明，根据《政府采购促进中小企业发展暂行办法》（财库[2011]181</w:t>
      </w:r>
      <w:r>
        <w:rPr>
          <w:rFonts w:hint="eastAsia" w:ascii="宋体" w:hAnsi="宋体"/>
          <w:color w:val="000000" w:themeColor="text1"/>
          <w:sz w:val="28"/>
          <w:szCs w:val="28"/>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z w:val="28"/>
          <w:szCs w:val="28"/>
          <w14:textFill>
            <w14:solidFill>
              <w14:schemeClr w14:val="tx1"/>
            </w14:solidFill>
          </w14:textFill>
        </w:rPr>
        <w:t>[2011]300</w:t>
      </w:r>
      <w:r>
        <w:rPr>
          <w:rFonts w:hint="eastAsia" w:ascii="宋体" w:hAnsi="宋体"/>
          <w:color w:val="000000" w:themeColor="text1"/>
          <w:sz w:val="28"/>
          <w:szCs w:val="28"/>
          <w14:textFill>
            <w14:solidFill>
              <w14:schemeClr w14:val="tx1"/>
            </w14:solidFill>
          </w14:textFill>
        </w:rPr>
        <w:t>号）规定的划分标准：第四条第</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项</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行业，本公司</w:t>
      </w:r>
      <w:r>
        <w:rPr>
          <w:rFonts w:hint="eastAsia" w:ascii="宋体" w:hAnsi="宋体"/>
          <w:color w:val="000000" w:themeColor="text1"/>
          <w:sz w:val="28"/>
          <w:szCs w:val="28"/>
          <w:u w:val="single"/>
          <w14:textFill>
            <w14:solidFill>
              <w14:schemeClr w14:val="tx1"/>
            </w14:solidFill>
          </w14:textFill>
        </w:rPr>
        <w:t>（此处填写营业收入或从业人员的具体数据）</w:t>
      </w:r>
      <w:r>
        <w:rPr>
          <w:rFonts w:hint="eastAsia" w:ascii="宋体" w:hAnsi="宋体"/>
          <w:color w:val="000000" w:themeColor="text1"/>
          <w:sz w:val="28"/>
          <w:szCs w:val="28"/>
          <w14:textFill>
            <w14:solidFill>
              <w14:schemeClr w14:val="tx1"/>
            </w14:solidFill>
          </w14:textFill>
        </w:rPr>
        <w:t>，为</w:t>
      </w:r>
      <w:r>
        <w:rPr>
          <w:rFonts w:ascii="宋体" w:hAnsi="宋体"/>
          <w:color w:val="000000" w:themeColor="text1"/>
          <w:sz w:val="28"/>
          <w:szCs w:val="28"/>
          <w14:textFill>
            <w14:solidFill>
              <w14:schemeClr w14:val="tx1"/>
            </w14:solidFill>
          </w14:textFill>
        </w:rPr>
        <w:t>______</w:t>
      </w:r>
      <w:r>
        <w:rPr>
          <w:rFonts w:hint="eastAsia" w:ascii="宋体" w:hAnsi="宋体"/>
          <w:color w:val="000000" w:themeColor="text1"/>
          <w:sz w:val="28"/>
          <w:szCs w:val="28"/>
          <w14:textFill>
            <w14:solidFill>
              <w14:schemeClr w14:val="tx1"/>
            </w14:solidFill>
          </w14:textFill>
        </w:rPr>
        <w:t>（请填写：中型、小型、微型）企业。</w:t>
      </w:r>
      <w:r>
        <w:rPr>
          <w:rFonts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本公司对上述声明的真实性负责。如有虚假，将依法承担相应责任。</w:t>
      </w:r>
      <w:r>
        <w:rPr>
          <w:rFonts w:ascii="宋体" w:hAnsi="宋体"/>
          <w:color w:val="000000" w:themeColor="text1"/>
          <w:sz w:val="28"/>
          <w:szCs w:val="28"/>
          <w14:textFill>
            <w14:solidFill>
              <w14:schemeClr w14:val="tx1"/>
            </w14:solidFill>
          </w14:textFill>
        </w:rPr>
        <w:t xml:space="preserve"> </w:t>
      </w:r>
    </w:p>
    <w:p>
      <w:pPr>
        <w:spacing w:line="480" w:lineRule="exact"/>
        <w:ind w:firstLine="5180" w:firstLineChars="1850"/>
        <w:rPr>
          <w:rFonts w:hint="eastAsia" w:ascii="宋体" w:hAnsi="宋体"/>
          <w:color w:val="000000" w:themeColor="text1"/>
          <w:sz w:val="28"/>
          <w:szCs w:val="28"/>
          <w14:textFill>
            <w14:solidFill>
              <w14:schemeClr w14:val="tx1"/>
            </w14:solidFill>
          </w14:textFill>
        </w:rPr>
      </w:pPr>
    </w:p>
    <w:p>
      <w:pPr>
        <w:spacing w:line="480" w:lineRule="exact"/>
        <w:ind w:firstLine="5180" w:firstLineChars="1850"/>
        <w:rPr>
          <w:rFonts w:hint="eastAsia" w:ascii="宋体" w:hAnsi="宋体"/>
          <w:color w:val="000000" w:themeColor="text1"/>
          <w:sz w:val="28"/>
          <w:szCs w:val="28"/>
          <w14:textFill>
            <w14:solidFill>
              <w14:schemeClr w14:val="tx1"/>
            </w14:solidFill>
          </w14:textFill>
        </w:rPr>
      </w:pPr>
    </w:p>
    <w:p>
      <w:pPr>
        <w:spacing w:line="480" w:lineRule="exact"/>
        <w:ind w:firstLine="5880" w:firstLineChars="2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企业名称（单位公章）：</w:t>
      </w:r>
      <w:r>
        <w:rPr>
          <w:rFonts w:ascii="宋体" w:hAnsi="宋体"/>
          <w:color w:val="000000" w:themeColor="text1"/>
          <w:sz w:val="28"/>
          <w:szCs w:val="28"/>
          <w14:textFill>
            <w14:solidFill>
              <w14:schemeClr w14:val="tx1"/>
            </w14:solidFill>
          </w14:textFill>
        </w:rPr>
        <w:t xml:space="preserve"> </w:t>
      </w: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ind w:firstLine="6300" w:firstLineChars="2250"/>
        <w:rPr>
          <w:rFonts w:hint="eastAsia" w:ascii="宋体" w:hAnsi="宋体"/>
          <w:color w:val="000000" w:themeColor="text1"/>
          <w:sz w:val="28"/>
          <w:szCs w:val="28"/>
          <w14:textFill>
            <w14:solidFill>
              <w14:schemeClr w14:val="tx1"/>
            </w14:solidFill>
          </w14:textFill>
        </w:rPr>
      </w:pPr>
    </w:p>
    <w:p>
      <w:pPr>
        <w:spacing w:line="480" w:lineRule="exact"/>
        <w:rPr>
          <w:rFonts w:hint="eastAsia" w:ascii="宋体" w:hAnsi="宋体"/>
          <w:color w:val="000000" w:themeColor="text1"/>
          <w:sz w:val="28"/>
          <w:szCs w:val="28"/>
          <w14:textFill>
            <w14:solidFill>
              <w14:schemeClr w14:val="tx1"/>
            </w14:solidFill>
          </w14:textFill>
        </w:rPr>
      </w:pPr>
    </w:p>
    <w:p>
      <w:pPr>
        <w:spacing w:line="500" w:lineRule="exact"/>
        <w:rPr>
          <w:rFonts w:hint="eastAsia" w:ascii="宋体" w:hAnsi="宋体" w:cs="宋体"/>
          <w:b/>
          <w:color w:val="000000" w:themeColor="text1"/>
          <w:sz w:val="28"/>
          <w:szCs w:val="28"/>
          <w14:textFill>
            <w14:solidFill>
              <w14:schemeClr w14:val="tx1"/>
            </w14:solidFill>
          </w14:textFill>
        </w:rPr>
      </w:pPr>
    </w:p>
    <w:p>
      <w:pPr>
        <w:spacing w:line="480" w:lineRule="exact"/>
        <w:rPr>
          <w:rFonts w:hint="eastAsia" w:ascii="宋体" w:hAnsi="宋体" w:cs="宋体"/>
          <w:color w:val="000000" w:themeColor="text1"/>
          <w:sz w:val="28"/>
          <w:szCs w:val="28"/>
          <w14:textFill>
            <w14:solidFill>
              <w14:schemeClr w14:val="tx1"/>
            </w14:solidFill>
          </w14:textFill>
        </w:rPr>
      </w:pPr>
    </w:p>
    <w:p>
      <w:pPr>
        <w:spacing w:line="480" w:lineRule="exact"/>
        <w:rPr>
          <w:rFonts w:hint="eastAsia" w:ascii="宋体" w:hAnsi="宋体" w:cs="宋体"/>
          <w:color w:val="000000" w:themeColor="text1"/>
          <w:sz w:val="28"/>
          <w:szCs w:val="28"/>
          <w14:textFill>
            <w14:solidFill>
              <w14:schemeClr w14:val="tx1"/>
            </w14:solidFill>
          </w14:textFill>
        </w:rPr>
      </w:pPr>
    </w:p>
    <w:p>
      <w:pPr>
        <w:spacing w:line="480" w:lineRule="exact"/>
        <w:rPr>
          <w:rFonts w:hint="eastAsia" w:ascii="宋体" w:hAnsi="宋体" w:cs="宋体"/>
          <w:color w:val="000000" w:themeColor="text1"/>
          <w:sz w:val="28"/>
          <w:szCs w:val="28"/>
          <w14:textFill>
            <w14:solidFill>
              <w14:schemeClr w14:val="tx1"/>
            </w14:solidFill>
          </w14:textFill>
        </w:rPr>
      </w:pPr>
    </w:p>
    <w:p>
      <w:pPr>
        <w:spacing w:line="48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附件十</w:t>
      </w:r>
      <w:r>
        <w:rPr>
          <w:rFonts w:hint="eastAsia" w:ascii="宋体" w:hAnsi="宋体" w:cs="宋体"/>
          <w:color w:val="000000" w:themeColor="text1"/>
          <w:sz w:val="28"/>
          <w:szCs w:val="28"/>
          <w:lang w:val="en-US" w:eastAsia="zh-CN"/>
          <w14:textFill>
            <w14:solidFill>
              <w14:schemeClr w14:val="tx1"/>
            </w14:solidFill>
          </w14:textFill>
        </w:rPr>
        <w:t>三</w:t>
      </w:r>
      <w:r>
        <w:rPr>
          <w:rFonts w:hint="eastAsia" w:ascii="宋体" w:hAnsi="宋体" w:cs="宋体"/>
          <w:color w:val="000000" w:themeColor="text1"/>
          <w:sz w:val="28"/>
          <w:szCs w:val="28"/>
          <w14:textFill>
            <w14:solidFill>
              <w14:schemeClr w14:val="tx1"/>
            </w14:solidFill>
          </w14:textFill>
        </w:rPr>
        <w:t>：</w:t>
      </w:r>
    </w:p>
    <w:p>
      <w:pPr>
        <w:jc w:val="center"/>
        <w:rPr>
          <w:rStyle w:val="20"/>
          <w:rFonts w:hint="eastAsia" w:ascii="宋体" w:hAnsi="宋体" w:cs="宋体"/>
          <w:color w:val="000000" w:themeColor="text1"/>
          <w:sz w:val="28"/>
          <w:szCs w:val="28"/>
          <w14:textFill>
            <w14:solidFill>
              <w14:schemeClr w14:val="tx1"/>
            </w14:solidFill>
          </w14:textFill>
        </w:rPr>
      </w:pPr>
      <w:r>
        <w:rPr>
          <w:rStyle w:val="20"/>
          <w:rFonts w:hint="eastAsia" w:ascii="宋体" w:hAnsi="宋体" w:cs="宋体"/>
          <w:color w:val="000000" w:themeColor="text1"/>
          <w:sz w:val="28"/>
          <w:szCs w:val="28"/>
          <w14:textFill>
            <w14:solidFill>
              <w14:schemeClr w14:val="tx1"/>
            </w14:solidFill>
          </w14:textFill>
        </w:rPr>
        <w:t>环境标志产品投标价格明细表</w:t>
      </w:r>
    </w:p>
    <w:p>
      <w:pPr>
        <w:jc w:val="center"/>
        <w:rPr>
          <w:rFonts w:hint="eastAsia" w:ascii="宋体" w:hAnsi="宋体" w:cs="宋体"/>
          <w:b/>
          <w:color w:val="000000" w:themeColor="text1"/>
          <w:kern w:val="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83"/>
        <w:gridCol w:w="1222"/>
        <w:gridCol w:w="1587"/>
        <w:gridCol w:w="930"/>
        <w:gridCol w:w="990"/>
        <w:gridCol w:w="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环境标志产品名称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品牌型号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认证证书有效截止日期</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数量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单价</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在本次投标报价中所占比例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总合计</w:t>
            </w:r>
          </w:p>
        </w:tc>
        <w:tc>
          <w:tcPr>
            <w:tcW w:w="74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8"/>
                <w:szCs w:val="28"/>
                <w14:textFill>
                  <w14:solidFill>
                    <w14:schemeClr w14:val="tx1"/>
                  </w14:solidFill>
                </w14:textFill>
              </w:rPr>
            </w:pPr>
          </w:p>
        </w:tc>
      </w:tr>
    </w:tbl>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说明：1、环保产品是指中国政府采购网发布的最新《环保产品政府采购清单》目录内的产品，并附截图。</w:t>
      </w:r>
    </w:p>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2、如所投产品为环境标志产品，必须按规定格式逐项填写。如所投产品不是环保产品，则不需填写本表。</w:t>
      </w:r>
    </w:p>
    <w:p>
      <w:pPr>
        <w:pStyle w:val="7"/>
        <w:spacing w:before="120" w:beforeLines="50" w:after="120" w:afterLines="50" w:line="360" w:lineRule="auto"/>
        <w:ind w:firstLine="0" w:firstLineChars="0"/>
        <w:rPr>
          <w:rFonts w:hint="eastAsia" w:ascii="宋体" w:hAnsi="宋体" w:cs="宋体"/>
          <w:b/>
          <w:color w:val="000000" w:themeColor="text1"/>
          <w:sz w:val="28"/>
          <w:szCs w:val="28"/>
          <w14:textFill>
            <w14:solidFill>
              <w14:schemeClr w14:val="tx1"/>
            </w14:solidFill>
          </w14:textFill>
        </w:rPr>
      </w:pPr>
    </w:p>
    <w:p>
      <w:pPr>
        <w:pStyle w:val="7"/>
        <w:spacing w:before="120" w:beforeLines="50" w:after="120" w:afterLines="50" w:line="360" w:lineRule="auto"/>
        <w:ind w:firstLine="0" w:firstLineChars="0"/>
        <w:rPr>
          <w:rFonts w:hint="eastAsia" w:ascii="宋体" w:hAnsi="宋体" w:cs="宋体"/>
          <w:b/>
          <w:color w:val="000000" w:themeColor="text1"/>
          <w:sz w:val="28"/>
          <w:szCs w:val="28"/>
          <w14:textFill>
            <w14:solidFill>
              <w14:schemeClr w14:val="tx1"/>
            </w14:solidFill>
          </w14:textFill>
        </w:rPr>
      </w:pPr>
    </w:p>
    <w:p>
      <w:pPr>
        <w:pStyle w:val="7"/>
        <w:spacing w:before="120" w:beforeLines="50" w:after="120" w:afterLines="50" w:line="360" w:lineRule="auto"/>
        <w:ind w:firstLine="0" w:firstLineChars="0"/>
        <w:rPr>
          <w:rFonts w:hint="eastAsia" w:ascii="宋体" w:hAnsi="宋体" w:cs="宋体"/>
          <w:b/>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（公章）：</w:t>
      </w:r>
    </w:p>
    <w:p>
      <w:pPr>
        <w:spacing w:line="360" w:lineRule="auto"/>
        <w:ind w:firstLine="280" w:firstLine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法定代表人或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 xml:space="preserve">全权代表：（签字或印章）   </w:t>
      </w:r>
    </w:p>
    <w:p>
      <w:pPr>
        <w:spacing w:line="360" w:lineRule="auto"/>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spacing w:line="360" w:lineRule="auto"/>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pPr>
        <w:rPr>
          <w:rFonts w:hint="eastAsia" w:ascii="宋体" w:hAnsi="宋体" w:cs="宋体"/>
          <w:color w:val="000000" w:themeColor="text1"/>
          <w:kern w:val="1"/>
          <w:sz w:val="28"/>
          <w:szCs w:val="28"/>
          <w14:textFill>
            <w14:solidFill>
              <w14:schemeClr w14:val="tx1"/>
            </w14:solidFill>
          </w14:textFill>
        </w:rPr>
      </w:pPr>
      <w:r>
        <w:rPr>
          <w:rFonts w:hint="eastAsia" w:ascii="宋体" w:hAnsi="宋体" w:cs="宋体"/>
          <w:color w:val="000000" w:themeColor="text1"/>
          <w:kern w:val="1"/>
          <w:sz w:val="28"/>
          <w:szCs w:val="28"/>
          <w14:textFill>
            <w14:solidFill>
              <w14:schemeClr w14:val="tx1"/>
            </w14:solidFill>
          </w14:textFill>
        </w:rPr>
        <w:t>附件十</w:t>
      </w:r>
      <w:r>
        <w:rPr>
          <w:rFonts w:hint="eastAsia" w:ascii="宋体" w:hAnsi="宋体" w:cs="宋体"/>
          <w:color w:val="000000" w:themeColor="text1"/>
          <w:kern w:val="1"/>
          <w:sz w:val="28"/>
          <w:szCs w:val="28"/>
          <w:lang w:val="en-US" w:eastAsia="zh-CN"/>
          <w14:textFill>
            <w14:solidFill>
              <w14:schemeClr w14:val="tx1"/>
            </w14:solidFill>
          </w14:textFill>
        </w:rPr>
        <w:t>四</w:t>
      </w:r>
      <w:r>
        <w:rPr>
          <w:rFonts w:hint="eastAsia" w:ascii="宋体" w:hAnsi="宋体" w:cs="宋体"/>
          <w:color w:val="000000" w:themeColor="text1"/>
          <w:kern w:val="1"/>
          <w:sz w:val="28"/>
          <w:szCs w:val="28"/>
          <w14:textFill>
            <w14:solidFill>
              <w14:schemeClr w14:val="tx1"/>
            </w14:solidFill>
          </w14:textFill>
        </w:rPr>
        <w:t>：</w:t>
      </w:r>
    </w:p>
    <w:p>
      <w:pPr>
        <w:jc w:val="center"/>
        <w:rPr>
          <w:rStyle w:val="20"/>
          <w:rFonts w:hint="eastAsia" w:ascii="宋体" w:hAnsi="宋体" w:cs="宋体"/>
          <w:color w:val="000000" w:themeColor="text1"/>
          <w:sz w:val="28"/>
          <w:szCs w:val="28"/>
          <w14:textFill>
            <w14:solidFill>
              <w14:schemeClr w14:val="tx1"/>
            </w14:solidFill>
          </w14:textFill>
        </w:rPr>
      </w:pPr>
      <w:r>
        <w:rPr>
          <w:rStyle w:val="20"/>
          <w:rFonts w:hint="eastAsia" w:ascii="宋体" w:hAnsi="宋体" w:cs="宋体"/>
          <w:color w:val="000000" w:themeColor="text1"/>
          <w:sz w:val="28"/>
          <w:szCs w:val="28"/>
          <w14:textFill>
            <w14:solidFill>
              <w14:schemeClr w14:val="tx1"/>
            </w14:solidFill>
          </w14:textFill>
        </w:rPr>
        <w:t>残疾人福利性单位声明函</w:t>
      </w: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8"/>
          <w:szCs w:val="28"/>
          <w14:textFill>
            <w14:solidFill>
              <w14:schemeClr w14:val="tx1"/>
            </w14:solidFill>
          </w14:textFill>
        </w:rPr>
        <w:t>〔2017〕 141</w:t>
      </w:r>
      <w:r>
        <w:rPr>
          <w:rFonts w:hint="eastAsia" w:ascii="宋体" w:hAnsi="宋体" w:cs="宋体"/>
          <w:color w:val="000000" w:themeColor="text1"/>
          <w:spacing w:val="6"/>
          <w:sz w:val="28"/>
          <w:szCs w:val="28"/>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本单位对上述声明的真实性负责。如有虚假，将依法承担相应责任。</w:t>
      </w: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p>
    <w:p>
      <w:pPr>
        <w:spacing w:line="360" w:lineRule="auto"/>
        <w:rPr>
          <w:rFonts w:hint="eastAsia" w:ascii="宋体" w:hAnsi="宋体" w:cs="宋体"/>
          <w:color w:val="000000" w:themeColor="text1"/>
          <w:spacing w:val="6"/>
          <w:sz w:val="28"/>
          <w:szCs w:val="28"/>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8"/>
          <w14:textFill>
            <w14:solidFill>
              <w14:schemeClr w14:val="tx1"/>
            </w14:solidFill>
          </w14:textFill>
        </w:rPr>
      </w:pPr>
    </w:p>
    <w:p>
      <w:pPr>
        <w:spacing w:line="360" w:lineRule="auto"/>
        <w:rPr>
          <w:rFonts w:hint="eastAsia" w:ascii="宋体" w:hAnsi="宋体" w:cs="宋体"/>
          <w:color w:val="000000" w:themeColor="text1"/>
          <w:spacing w:val="6"/>
          <w:sz w:val="28"/>
          <w:szCs w:val="28"/>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（盖章）：</w:t>
      </w: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全权代表（签字）：</w:t>
      </w: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p>
    <w:p>
      <w:pPr>
        <w:spacing w:line="460" w:lineRule="exact"/>
        <w:ind w:firstLine="560" w:firstLineChars="200"/>
        <w:jc w:val="right"/>
        <w:rPr>
          <w:rFonts w:hint="eastAsia" w:ascii="宋体" w:hAnsi="宋体" w:cs="宋体"/>
          <w:color w:val="000000" w:themeColor="text1"/>
          <w:sz w:val="28"/>
          <w:szCs w:val="28"/>
          <w14:textFill>
            <w14:solidFill>
              <w14:schemeClr w14:val="tx1"/>
            </w14:solidFill>
          </w14:textFill>
        </w:rPr>
      </w:pPr>
    </w:p>
    <w:p>
      <w:pPr>
        <w:spacing w:line="460" w:lineRule="exact"/>
        <w:ind w:firstLine="560" w:firstLineChars="200"/>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日期：    年    月    日</w:t>
      </w:r>
    </w:p>
    <w:p>
      <w:pPr>
        <w:rPr>
          <w:rFonts w:hint="eastAsia" w:ascii="宋体" w:hAnsi="宋体" w:cs="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附件十</w:t>
      </w:r>
      <w:r>
        <w:rPr>
          <w:rFonts w:hint="eastAsia" w:ascii="宋体" w:hAnsi="宋体"/>
          <w:color w:val="000000" w:themeColor="text1"/>
          <w:sz w:val="28"/>
          <w:szCs w:val="28"/>
          <w:lang w:val="en-US"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w:t>
      </w:r>
    </w:p>
    <w:p>
      <w:pPr>
        <w:topLinePunct/>
        <w:spacing w:line="500" w:lineRule="exact"/>
        <w:ind w:left="105" w:leftChars="50" w:right="105" w:rightChars="50"/>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供应商认为有必要提供的其他资料</w:t>
      </w:r>
    </w:p>
    <w:p>
      <w:pPr>
        <w:spacing w:line="500" w:lineRule="exact"/>
        <w:ind w:left="105" w:leftChars="50" w:right="105" w:rightChars="50"/>
        <w:jc w:val="center"/>
        <w:rPr>
          <w:rFonts w:hint="eastAsia" w:ascii="宋体" w:hAnsi="宋体"/>
          <w:b/>
          <w:color w:val="000000" w:themeColor="text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jc w:val="center"/>
        </w:trPr>
        <w:tc>
          <w:tcPr>
            <w:tcW w:w="802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ascii="宋体" w:hAnsi="宋体"/>
                <w:color w:val="000000" w:themeColor="text1"/>
                <w:kern w:val="0"/>
                <w:sz w:val="28"/>
                <w:szCs w:val="28"/>
                <w14:textFill>
                  <w14:solidFill>
                    <w14:schemeClr w14:val="tx1"/>
                  </w14:solidFill>
                </w14:textFill>
              </w:rPr>
            </w:pPr>
          </w:p>
        </w:tc>
      </w:tr>
    </w:tbl>
    <w:p>
      <w:pPr>
        <w:spacing w:line="500" w:lineRule="exact"/>
        <w:ind w:left="105" w:leftChars="50" w:right="105" w:rightChars="50"/>
        <w:rPr>
          <w:rFonts w:hint="eastAsia" w:ascii="宋体" w:hAnsi="宋体"/>
          <w:color w:val="000000" w:themeColor="text1"/>
          <w:sz w:val="28"/>
          <w:szCs w:val="28"/>
          <w14:textFill>
            <w14:solidFill>
              <w14:schemeClr w14:val="tx1"/>
            </w14:solidFill>
          </w14:textFill>
        </w:rPr>
      </w:pPr>
    </w:p>
    <w:p>
      <w:pPr>
        <w:spacing w:line="500" w:lineRule="exact"/>
        <w:ind w:left="105" w:leftChars="50" w:right="105" w:rightChars="50"/>
        <w:jc w:val="center"/>
        <w:rPr>
          <w:rFonts w:hint="eastAsia" w:ascii="宋体" w:hAnsi="宋体"/>
          <w:b/>
          <w:color w:val="000000" w:themeColor="text1"/>
          <w:sz w:val="28"/>
          <w:szCs w:val="28"/>
          <w14:textFill>
            <w14:solidFill>
              <w14:schemeClr w14:val="tx1"/>
            </w14:solidFill>
          </w14:textFill>
        </w:rPr>
      </w:pPr>
    </w:p>
    <w:p>
      <w:pPr>
        <w:spacing w:line="500" w:lineRule="exact"/>
        <w:ind w:left="105" w:leftChars="50" w:right="105" w:rightChars="50"/>
        <w:jc w:val="center"/>
        <w:rPr>
          <w:rFonts w:hint="eastAsia" w:ascii="宋体" w:hAnsi="宋体"/>
          <w:b/>
          <w:color w:val="000000" w:themeColor="text1"/>
          <w:sz w:val="28"/>
          <w:szCs w:val="28"/>
          <w14:textFill>
            <w14:solidFill>
              <w14:schemeClr w14:val="tx1"/>
            </w14:solidFill>
          </w14:textFill>
        </w:rPr>
      </w:pP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：（公章）</w:t>
      </w:r>
    </w:p>
    <w:p>
      <w:pPr>
        <w:spacing w:line="360" w:lineRule="auto"/>
        <w:ind w:firstLine="480"/>
        <w:rPr>
          <w:rFonts w:hint="eastAsia"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法定代表人或授权代理人</w:t>
      </w: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签字或盖章</w:t>
      </w:r>
      <w:r>
        <w:rPr>
          <w:rFonts w:hint="eastAsia" w:ascii="宋体" w:hAnsi="宋体" w:cs="宋体"/>
          <w:color w:val="000000" w:themeColor="text1"/>
          <w:sz w:val="28"/>
          <w:szCs w:val="28"/>
          <w:lang w:val="zh-CN"/>
          <w14:textFill>
            <w14:solidFill>
              <w14:schemeClr w14:val="tx1"/>
            </w14:solidFill>
          </w14:textFill>
        </w:rPr>
        <w:t>）：</w:t>
      </w: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rPr>
          <w:rFonts w:hint="eastAsia" w:ascii="宋体" w:hAnsi="宋体" w:cs="宋体"/>
          <w:color w:val="000000" w:themeColor="text1"/>
          <w:sz w:val="28"/>
          <w:szCs w:val="28"/>
          <w14:textFill>
            <w14:solidFill>
              <w14:schemeClr w14:val="tx1"/>
            </w14:solidFill>
          </w14:textFill>
        </w:rPr>
      </w:pPr>
    </w:p>
    <w:p>
      <w:pPr>
        <w:spacing w:line="360" w:lineRule="auto"/>
        <w:ind w:firstLine="480"/>
        <w:jc w:val="right"/>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   年    月    日</w:t>
      </w:r>
    </w:p>
    <w:p>
      <w:pP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spacing w:line="480" w:lineRule="exact"/>
        <w:ind w:firstLine="2249" w:firstLineChars="800"/>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响应</w:t>
      </w:r>
      <w:r>
        <w:rPr>
          <w:rFonts w:ascii="宋体" w:hAnsi="宋体"/>
          <w:b/>
          <w:color w:val="000000" w:themeColor="text1"/>
          <w:sz w:val="28"/>
          <w:szCs w:val="28"/>
          <w14:textFill>
            <w14:solidFill>
              <w14:schemeClr w14:val="tx1"/>
            </w14:solidFill>
          </w14:textFill>
        </w:rPr>
        <w:t>文件包装袋密封件正面</w:t>
      </w:r>
      <w:r>
        <w:rPr>
          <w:rFonts w:hint="eastAsia" w:ascii="宋体" w:hAnsi="宋体"/>
          <w:b/>
          <w:color w:val="000000" w:themeColor="text1"/>
          <w:sz w:val="28"/>
          <w:szCs w:val="28"/>
          <w14:textFill>
            <w14:solidFill>
              <w14:schemeClr w14:val="tx1"/>
            </w14:solidFill>
          </w14:textFill>
        </w:rPr>
        <w:t>、封口等</w:t>
      </w:r>
      <w:r>
        <w:rPr>
          <w:rFonts w:ascii="宋体" w:hAnsi="宋体"/>
          <w:b/>
          <w:color w:val="000000" w:themeColor="text1"/>
          <w:sz w:val="28"/>
          <w:szCs w:val="28"/>
          <w14:textFill>
            <w14:solidFill>
              <w14:schemeClr w14:val="tx1"/>
            </w14:solidFill>
          </w14:textFill>
        </w:rPr>
        <w:t>格式</w:t>
      </w:r>
    </w:p>
    <w:tbl>
      <w:tblPr>
        <w:tblStyle w:val="17"/>
        <w:tblpPr w:leftFromText="180" w:rightFromText="180" w:vertAnchor="text" w:horzAnchor="margin" w:tblpXSpec="center" w:tblpY="1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4224" w:type="dxa"/>
            <w:noWrap w:val="0"/>
            <w:vAlign w:val="top"/>
          </w:tcPr>
          <w:p>
            <w:pPr>
              <w:keepNext w:val="0"/>
              <w:keepLines w:val="0"/>
              <w:suppressLineNumbers w:val="0"/>
              <w:spacing w:before="0" w:beforeAutospacing="0" w:after="0" w:afterAutospacing="0" w:line="460" w:lineRule="exact"/>
              <w:ind w:left="0" w:right="0"/>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响应</w:t>
            </w:r>
            <w:r>
              <w:rPr>
                <w:rFonts w:hint="eastAsia" w:ascii="宋体" w:hAnsi="宋体"/>
                <w:b/>
                <w:bCs/>
                <w:color w:val="000000" w:themeColor="text1"/>
                <w:sz w:val="28"/>
                <w:szCs w:val="28"/>
                <w14:textFill>
                  <w14:solidFill>
                    <w14:schemeClr w14:val="tx1"/>
                  </w14:solidFill>
                </w14:textFill>
              </w:rPr>
              <w:t>文件</w:t>
            </w:r>
          </w:p>
          <w:p>
            <w:pPr>
              <w:keepNext w:val="0"/>
              <w:keepLines w:val="0"/>
              <w:suppressLineNumbers w:val="0"/>
              <w:spacing w:before="0" w:beforeAutospacing="0" w:after="0" w:afterAutospacing="0" w:line="460" w:lineRule="exact"/>
              <w:ind w:left="0" w:right="0"/>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（正本）</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名称（公章）：</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电话：</w:t>
            </w:r>
          </w:p>
          <w:p>
            <w:pPr>
              <w:keepNext w:val="0"/>
              <w:keepLines w:val="0"/>
              <w:suppressLineNumbers w:val="0"/>
              <w:spacing w:before="0" w:beforeAutospacing="0" w:after="0" w:afterAutospacing="0" w:line="460" w:lineRule="exact"/>
              <w:ind w:left="0" w:right="0"/>
              <w:jc w:val="left"/>
              <w:rPr>
                <w:rFonts w:hint="eastAsia"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邮政编码：</w:t>
            </w:r>
          </w:p>
        </w:tc>
        <w:tc>
          <w:tcPr>
            <w:tcW w:w="4620" w:type="dxa"/>
            <w:noWrap w:val="0"/>
            <w:vAlign w:val="top"/>
          </w:tcPr>
          <w:p>
            <w:pPr>
              <w:keepNext w:val="0"/>
              <w:keepLines w:val="0"/>
              <w:suppressLineNumbers w:val="0"/>
              <w:spacing w:before="0" w:beforeAutospacing="0" w:after="0" w:afterAutospacing="0" w:line="460" w:lineRule="exact"/>
              <w:ind w:left="0" w:right="0"/>
              <w:jc w:val="center"/>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响应文件</w:t>
            </w:r>
          </w:p>
          <w:p>
            <w:pPr>
              <w:keepNext w:val="0"/>
              <w:keepLines w:val="0"/>
              <w:suppressLineNumbers w:val="0"/>
              <w:spacing w:before="0" w:beforeAutospacing="0" w:after="0" w:afterAutospacing="0" w:line="460" w:lineRule="exact"/>
              <w:ind w:left="0" w:right="0"/>
              <w:jc w:val="center"/>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（副本）</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项目名称： </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名称（公章）：</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电话：</w:t>
            </w:r>
          </w:p>
          <w:p>
            <w:pPr>
              <w:keepNext w:val="0"/>
              <w:keepLines w:val="0"/>
              <w:suppressLineNumbers w:val="0"/>
              <w:spacing w:before="0" w:beforeAutospacing="0" w:after="0" w:afterAutospacing="0" w:line="460" w:lineRule="exact"/>
              <w:ind w:left="0" w:right="0"/>
              <w:jc w:val="left"/>
              <w:rPr>
                <w:rFonts w:hint="default"/>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邮政编码：</w:t>
            </w:r>
          </w:p>
        </w:tc>
      </w:tr>
    </w:tbl>
    <w:p>
      <w:pPr>
        <w:rPr>
          <w:rFonts w:hAnsi="宋体"/>
          <w:color w:val="000000" w:themeColor="text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304" w:type="dxa"/>
            <w:tcBorders>
              <w:bottom w:val="single" w:color="auto" w:sz="4" w:space="0"/>
            </w:tcBorders>
            <w:noWrap w:val="0"/>
            <w:vAlign w:val="top"/>
          </w:tcPr>
          <w:p>
            <w:pPr>
              <w:keepNext w:val="0"/>
              <w:keepLines w:val="0"/>
              <w:suppressLineNumbers w:val="0"/>
              <w:spacing w:before="0" w:beforeAutospacing="0" w:after="0" w:afterAutospacing="0" w:line="460" w:lineRule="exact"/>
              <w:ind w:left="0" w:right="0"/>
              <w:jc w:val="center"/>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报价一览表</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名称（公章）：</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电话：</w:t>
            </w:r>
          </w:p>
          <w:p>
            <w:pPr>
              <w:keepNext w:val="0"/>
              <w:keepLines w:val="0"/>
              <w:suppressLineNumbers w:val="0"/>
              <w:spacing w:before="0" w:beforeAutospacing="0" w:after="0" w:afterAutospacing="0" w:line="460" w:lineRule="exact"/>
              <w:ind w:left="0" w:right="0"/>
              <w:jc w:val="left"/>
              <w:rPr>
                <w:rFonts w:hint="default"/>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邮政编码：</w:t>
            </w:r>
          </w:p>
        </w:tc>
        <w:tc>
          <w:tcPr>
            <w:tcW w:w="4620" w:type="dxa"/>
            <w:tcBorders>
              <w:bottom w:val="single" w:color="auto" w:sz="4" w:space="0"/>
            </w:tcBorders>
            <w:noWrap w:val="0"/>
            <w:vAlign w:val="top"/>
          </w:tcPr>
          <w:p>
            <w:pPr>
              <w:keepNext w:val="0"/>
              <w:keepLines w:val="0"/>
              <w:suppressLineNumbers w:val="0"/>
              <w:spacing w:before="0" w:beforeAutospacing="0" w:after="0" w:afterAutospacing="0" w:line="46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资质证明文件</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项目名称： </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名称（公章）：</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电话：</w:t>
            </w:r>
          </w:p>
          <w:p>
            <w:pPr>
              <w:keepNext w:val="0"/>
              <w:keepLines w:val="0"/>
              <w:suppressLineNumbers w:val="0"/>
              <w:spacing w:before="0" w:beforeAutospacing="0" w:after="0" w:afterAutospacing="0" w:line="460" w:lineRule="exact"/>
              <w:ind w:left="0" w:right="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邮政编码：</w:t>
            </w:r>
          </w:p>
        </w:tc>
      </w:tr>
    </w:tbl>
    <w:p>
      <w:pPr>
        <w:spacing w:line="480" w:lineRule="exact"/>
        <w:jc w:val="both"/>
        <w:rPr>
          <w:rFonts w:hint="eastAsia" w:ascii="宋体" w:hAnsi="宋体"/>
          <w:color w:val="000000" w:themeColor="text1"/>
          <w:sz w:val="28"/>
          <w:szCs w:val="28"/>
          <w14:textFill>
            <w14:solidFill>
              <w14:schemeClr w14:val="tx1"/>
            </w14:solidFill>
          </w14:textFill>
        </w:rPr>
      </w:pPr>
    </w:p>
    <w:p>
      <w:pPr>
        <w:spacing w:line="48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文件封口格式</w:t>
      </w:r>
    </w:p>
    <w:p>
      <w:pPr>
        <w:spacing w:line="480" w:lineRule="exact"/>
        <w:jc w:val="center"/>
        <w:rPr>
          <w:rFonts w:hint="eastAsia" w:ascii="宋体" w:hAnsi="宋体"/>
          <w:b/>
          <w:color w:val="000000" w:themeColor="text1"/>
          <w:sz w:val="28"/>
          <w:szCs w:val="28"/>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180" w:type="dxa"/>
            <w:noWrap w:val="0"/>
            <w:vAlign w:val="top"/>
          </w:tcPr>
          <w:p>
            <w:pPr>
              <w:keepNext w:val="0"/>
              <w:keepLines w:val="0"/>
              <w:suppressLineNumbers w:val="0"/>
              <w:spacing w:before="0" w:beforeAutospacing="0" w:after="0" w:afterAutospacing="0" w:line="480" w:lineRule="exact"/>
              <w:ind w:left="0" w:right="0"/>
              <w:rPr>
                <w:rFonts w:hint="eastAsia" w:ascii="宋体" w:hAnsi="宋体"/>
                <w:color w:val="000000" w:themeColor="text1"/>
                <w:sz w:val="28"/>
                <w:szCs w:val="28"/>
                <w14:textFill>
                  <w14:solidFill>
                    <w14:schemeClr w14:val="tx1"/>
                  </w14:solidFill>
                </w14:textFill>
              </w:rPr>
            </w:pPr>
          </w:p>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请勿在     年  月  日  :   时之前启封</w:t>
            </w:r>
          </w:p>
          <w:p>
            <w:pPr>
              <w:pStyle w:val="14"/>
              <w:keepNext w:val="0"/>
              <w:keepLines w:val="0"/>
              <w:suppressLineNumbers w:val="0"/>
              <w:spacing w:before="0" w:beforeAutospacing="0" w:after="0" w:afterAutospacing="0" w:line="480" w:lineRule="exact"/>
              <w:ind w:left="0" w:right="0"/>
              <w:rPr>
                <w:rFonts w:hint="eastAsia" w:ascii="宋体" w:hAnsi="宋体" w:eastAsia="宋体"/>
                <w:color w:val="000000" w:themeColor="text1"/>
                <w:sz w:val="28"/>
                <w:szCs w:val="28"/>
                <w14:textFill>
                  <w14:solidFill>
                    <w14:schemeClr w14:val="tx1"/>
                  </w14:solidFill>
                </w14:textFill>
              </w:rPr>
            </w:pPr>
          </w:p>
          <w:p>
            <w:pPr>
              <w:keepNext w:val="0"/>
              <w:keepLines w:val="0"/>
              <w:suppressLineNumbers w:val="0"/>
              <w:spacing w:before="0" w:beforeAutospacing="0" w:after="0" w:afterAutospacing="0" w:line="480" w:lineRule="exact"/>
              <w:ind w:left="0" w:right="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加盖</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公章（</w:t>
            </w:r>
            <w:r>
              <w:rPr>
                <w:rFonts w:hint="eastAsia" w:ascii="宋体" w:hAnsi="宋体"/>
                <w:color w:val="000000" w:themeColor="text1"/>
                <w:sz w:val="28"/>
                <w:szCs w:val="28"/>
                <w:lang w:val="en-US"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法定代表人或其授权代表签字）</w:t>
            </w:r>
          </w:p>
        </w:tc>
      </w:tr>
    </w:tbl>
    <w:p>
      <w:pPr>
        <w:pStyle w:val="26"/>
        <w:keepNext w:val="0"/>
        <w:keepLines w:val="0"/>
        <w:pageBreakBefore w:val="0"/>
        <w:widowControl w:val="0"/>
        <w:kinsoku/>
        <w:wordWrap/>
        <w:overflowPunct/>
        <w:autoSpaceDE/>
        <w:autoSpaceDN/>
        <w:bidi w:val="0"/>
        <w:adjustRightInd/>
        <w:snapToGrid/>
        <w:spacing w:line="460" w:lineRule="exact"/>
        <w:ind w:left="0" w:leftChars="0" w:firstLine="0" w:firstLineChars="0"/>
        <w:jc w:val="center"/>
        <w:textAlignment w:val="auto"/>
        <w:rPr>
          <w:rFonts w:hint="eastAsia" w:ascii="宋体" w:hAnsi="宋体" w:cs="宋体"/>
          <w:b/>
          <w:bCs/>
          <w:color w:val="000000" w:themeColor="text1"/>
          <w:sz w:val="28"/>
          <w:szCs w:val="28"/>
          <w14:textFill>
            <w14:solidFill>
              <w14:schemeClr w14:val="tx1"/>
            </w14:solidFill>
          </w14:textFill>
        </w:rPr>
      </w:pPr>
    </w:p>
    <w:p>
      <w:pPr>
        <w:pStyle w:val="26"/>
        <w:keepNext w:val="0"/>
        <w:keepLines w:val="0"/>
        <w:pageBreakBefore w:val="0"/>
        <w:widowControl w:val="0"/>
        <w:kinsoku/>
        <w:wordWrap/>
        <w:overflowPunct/>
        <w:autoSpaceDE/>
        <w:autoSpaceDN/>
        <w:bidi w:val="0"/>
        <w:adjustRightInd/>
        <w:snapToGrid/>
        <w:spacing w:line="460" w:lineRule="exact"/>
        <w:ind w:left="0" w:leftChars="0" w:firstLine="0" w:firstLineChars="0"/>
        <w:jc w:val="center"/>
        <w:textAlignment w:val="auto"/>
        <w:rPr>
          <w:rFonts w:hint="eastAsia" w:ascii="宋体" w:hAnsi="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—本页为最后一页—</w:t>
      </w:r>
    </w:p>
    <w:p>
      <w:pPr>
        <w:pStyle w:val="25"/>
        <w:ind w:left="0" w:leftChars="0" w:firstLine="0" w:firstLineChars="0"/>
        <w:rPr>
          <w:rFonts w:hint="eastAsia" w:ascii="宋体" w:hAnsi="宋体" w:cs="宋体"/>
          <w:b/>
          <w:bCs/>
          <w:color w:val="000000" w:themeColor="text1"/>
          <w:sz w:val="28"/>
          <w:szCs w:val="28"/>
          <w14:textFill>
            <w14:solidFill>
              <w14:schemeClr w14:val="tx1"/>
            </w14:solidFill>
          </w14:textFill>
        </w:rPr>
      </w:pPr>
    </w:p>
    <w:sectPr>
      <w:footerReference r:id="rId8" w:type="default"/>
      <w:pgSz w:w="11906" w:h="16838"/>
      <w:pgMar w:top="1191" w:right="1134" w:bottom="1191"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涛声依旧" w:date="2021-03-15T14:53:44Z" w:initials="">
    <w:p w14:paraId="3A28409E">
      <w:pPr>
        <w:pStyle w:val="8"/>
        <w:rPr>
          <w:rFonts w:hint="default" w:eastAsia="宋体"/>
          <w:lang w:val="en-US" w:eastAsia="zh-CN"/>
        </w:rPr>
      </w:pPr>
      <w:r>
        <w:rPr>
          <w:rFonts w:hint="eastAsia"/>
          <w:lang w:val="en-US" w:eastAsia="zh-CN"/>
        </w:rPr>
        <w:t>修改为财政拨款通用标准。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2840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rFonts w:hint="default" w:eastAsia="宋体"/>
        <w:sz w:val="2"/>
        <w:lang w:val="en-US" w:eastAsia="zh-CN"/>
      </w:rPr>
    </w:pPr>
    <w:r>
      <w:rPr>
        <w:rFonts w:hint="eastAsia"/>
        <w:sz w:val="2"/>
        <w:lang w:val="en-US" w:eastAsia="zh-CN"/>
      </w:rPr>
      <w:t>不不垢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1">
    <w:nsid w:val="BF205925"/>
    <w:multiLevelType w:val="multilevel"/>
    <w:tmpl w:val="BF205925"/>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2">
    <w:nsid w:val="D97D1B71"/>
    <w:multiLevelType w:val="singleLevel"/>
    <w:tmpl w:val="D97D1B71"/>
    <w:lvl w:ilvl="0" w:tentative="0">
      <w:start w:val="1"/>
      <w:numFmt w:val="decimalEnclosedCircleChinese"/>
      <w:suff w:val="nothing"/>
      <w:lvlText w:val="%1　"/>
      <w:lvlJc w:val="left"/>
      <w:pPr>
        <w:ind w:left="0" w:firstLine="400"/>
      </w:pPr>
      <w:rPr>
        <w:rFonts w:hint="eastAsia"/>
      </w:r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1"/>
    <w:multiLevelType w:val="multilevel"/>
    <w:tmpl w:val="0000002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455FEC0"/>
    <w:multiLevelType w:val="singleLevel"/>
    <w:tmpl w:val="0455FEC0"/>
    <w:lvl w:ilvl="0" w:tentative="0">
      <w:start w:val="1"/>
      <w:numFmt w:val="chineseCounting"/>
      <w:suff w:val="nothing"/>
      <w:lvlText w:val="%1、"/>
      <w:lvlJc w:val="left"/>
      <w:rPr>
        <w:rFonts w:hint="eastAsia"/>
      </w:rPr>
    </w:lvl>
  </w:abstractNum>
  <w:abstractNum w:abstractNumId="6">
    <w:nsid w:val="2E72DD94"/>
    <w:multiLevelType w:val="singleLevel"/>
    <w:tmpl w:val="2E72DD94"/>
    <w:lvl w:ilvl="0" w:tentative="0">
      <w:start w:val="1"/>
      <w:numFmt w:val="decimalEnclosedCircleChinese"/>
      <w:suff w:val="nothing"/>
      <w:lvlText w:val="%1　"/>
      <w:lvlJc w:val="left"/>
      <w:pPr>
        <w:ind w:left="0" w:firstLine="400"/>
      </w:pPr>
      <w:rPr>
        <w:rFonts w:hint="eastAsia"/>
      </w:rPr>
    </w:lvl>
  </w:abstractNum>
  <w:abstractNum w:abstractNumId="7">
    <w:nsid w:val="59ADCABA"/>
    <w:multiLevelType w:val="multilevel"/>
    <w:tmpl w:val="59ADCABA"/>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8">
    <w:nsid w:val="793B2AF6"/>
    <w:multiLevelType w:val="singleLevel"/>
    <w:tmpl w:val="793B2AF6"/>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7"/>
  </w:num>
  <w:num w:numId="4">
    <w:abstractNumId w:val="1"/>
  </w:num>
  <w:num w:numId="5">
    <w:abstractNumId w:val="0"/>
  </w:num>
  <w:num w:numId="6">
    <w:abstractNumId w:val="3"/>
  </w:num>
  <w:num w:numId="7">
    <w:abstractNumId w:val="2"/>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涛声依旧">
    <w15:presenceInfo w15:providerId="WPS Office" w15:userId="2559335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77F3"/>
    <w:rsid w:val="00133971"/>
    <w:rsid w:val="00593EAD"/>
    <w:rsid w:val="005C2CED"/>
    <w:rsid w:val="00632C8F"/>
    <w:rsid w:val="007C59CC"/>
    <w:rsid w:val="0089161A"/>
    <w:rsid w:val="00971D6C"/>
    <w:rsid w:val="009B42CA"/>
    <w:rsid w:val="00B370A4"/>
    <w:rsid w:val="00B64F12"/>
    <w:rsid w:val="00E349E2"/>
    <w:rsid w:val="00FA5EDB"/>
    <w:rsid w:val="01327BC7"/>
    <w:rsid w:val="01347B7B"/>
    <w:rsid w:val="017F3E16"/>
    <w:rsid w:val="018B5197"/>
    <w:rsid w:val="01912CA3"/>
    <w:rsid w:val="01C10B14"/>
    <w:rsid w:val="01E81C6D"/>
    <w:rsid w:val="01F029E5"/>
    <w:rsid w:val="02173E25"/>
    <w:rsid w:val="025D0881"/>
    <w:rsid w:val="026B3730"/>
    <w:rsid w:val="026D6040"/>
    <w:rsid w:val="02B3665B"/>
    <w:rsid w:val="02CB1734"/>
    <w:rsid w:val="02D14157"/>
    <w:rsid w:val="02DD5B2A"/>
    <w:rsid w:val="02F930F4"/>
    <w:rsid w:val="0306281B"/>
    <w:rsid w:val="031F7976"/>
    <w:rsid w:val="03282B07"/>
    <w:rsid w:val="0334251D"/>
    <w:rsid w:val="038E733A"/>
    <w:rsid w:val="03A22552"/>
    <w:rsid w:val="03A57303"/>
    <w:rsid w:val="03C629BE"/>
    <w:rsid w:val="03CB37FE"/>
    <w:rsid w:val="03D2535B"/>
    <w:rsid w:val="03E947FF"/>
    <w:rsid w:val="03EC49A2"/>
    <w:rsid w:val="03EE2DCF"/>
    <w:rsid w:val="03F15A47"/>
    <w:rsid w:val="04164F07"/>
    <w:rsid w:val="042F4723"/>
    <w:rsid w:val="044B26AF"/>
    <w:rsid w:val="047B3FDA"/>
    <w:rsid w:val="04940B3F"/>
    <w:rsid w:val="049B3241"/>
    <w:rsid w:val="04AC322A"/>
    <w:rsid w:val="04B5054D"/>
    <w:rsid w:val="04B955E3"/>
    <w:rsid w:val="04E43F3C"/>
    <w:rsid w:val="04E54F16"/>
    <w:rsid w:val="04FE0E1C"/>
    <w:rsid w:val="05266DFF"/>
    <w:rsid w:val="05304C94"/>
    <w:rsid w:val="053A5372"/>
    <w:rsid w:val="05813EC0"/>
    <w:rsid w:val="05872B94"/>
    <w:rsid w:val="05963B96"/>
    <w:rsid w:val="059A2F0F"/>
    <w:rsid w:val="05C83FDA"/>
    <w:rsid w:val="05E73DD3"/>
    <w:rsid w:val="05FB1972"/>
    <w:rsid w:val="060B2ACD"/>
    <w:rsid w:val="065B3F9C"/>
    <w:rsid w:val="065D08EC"/>
    <w:rsid w:val="068228EB"/>
    <w:rsid w:val="069D2374"/>
    <w:rsid w:val="06AB6F4B"/>
    <w:rsid w:val="06C90EF9"/>
    <w:rsid w:val="06D8329A"/>
    <w:rsid w:val="06FC78FC"/>
    <w:rsid w:val="07283B3A"/>
    <w:rsid w:val="073E7650"/>
    <w:rsid w:val="07465204"/>
    <w:rsid w:val="075769BA"/>
    <w:rsid w:val="077B7212"/>
    <w:rsid w:val="079F549F"/>
    <w:rsid w:val="07A22467"/>
    <w:rsid w:val="07B02CB1"/>
    <w:rsid w:val="07B87794"/>
    <w:rsid w:val="0803114A"/>
    <w:rsid w:val="08147329"/>
    <w:rsid w:val="082670B8"/>
    <w:rsid w:val="083A7FDB"/>
    <w:rsid w:val="085005AB"/>
    <w:rsid w:val="08992AD3"/>
    <w:rsid w:val="08BC0C67"/>
    <w:rsid w:val="08BF311A"/>
    <w:rsid w:val="08D40DF7"/>
    <w:rsid w:val="090544EE"/>
    <w:rsid w:val="0914724D"/>
    <w:rsid w:val="095244EA"/>
    <w:rsid w:val="097824A0"/>
    <w:rsid w:val="097D1BEA"/>
    <w:rsid w:val="097E5CA9"/>
    <w:rsid w:val="09851AB1"/>
    <w:rsid w:val="09885F77"/>
    <w:rsid w:val="09A52813"/>
    <w:rsid w:val="09A903C8"/>
    <w:rsid w:val="09BA5336"/>
    <w:rsid w:val="09C92B73"/>
    <w:rsid w:val="09D41C55"/>
    <w:rsid w:val="09D549A9"/>
    <w:rsid w:val="09EF512A"/>
    <w:rsid w:val="09F44F89"/>
    <w:rsid w:val="0A041A5F"/>
    <w:rsid w:val="0A174925"/>
    <w:rsid w:val="0A1D5555"/>
    <w:rsid w:val="0A1E3EB0"/>
    <w:rsid w:val="0A23716A"/>
    <w:rsid w:val="0A327258"/>
    <w:rsid w:val="0A386BB8"/>
    <w:rsid w:val="0A3C61AE"/>
    <w:rsid w:val="0A551F6B"/>
    <w:rsid w:val="0A6649F0"/>
    <w:rsid w:val="0A887462"/>
    <w:rsid w:val="0AD00BD0"/>
    <w:rsid w:val="0B116E8D"/>
    <w:rsid w:val="0B181D05"/>
    <w:rsid w:val="0B190378"/>
    <w:rsid w:val="0B52541C"/>
    <w:rsid w:val="0B6A0926"/>
    <w:rsid w:val="0B9465A9"/>
    <w:rsid w:val="0B951424"/>
    <w:rsid w:val="0BA705C8"/>
    <w:rsid w:val="0BDC79FD"/>
    <w:rsid w:val="0BDF2DAA"/>
    <w:rsid w:val="0BE35E37"/>
    <w:rsid w:val="0C0A44D0"/>
    <w:rsid w:val="0C0A5EC6"/>
    <w:rsid w:val="0C1941EB"/>
    <w:rsid w:val="0C332E84"/>
    <w:rsid w:val="0C3612D4"/>
    <w:rsid w:val="0C516DA6"/>
    <w:rsid w:val="0C65763C"/>
    <w:rsid w:val="0C7D797B"/>
    <w:rsid w:val="0C826D5D"/>
    <w:rsid w:val="0C8C7E25"/>
    <w:rsid w:val="0CA17712"/>
    <w:rsid w:val="0CBD73F6"/>
    <w:rsid w:val="0CC65FDD"/>
    <w:rsid w:val="0CDC2E91"/>
    <w:rsid w:val="0D2B129B"/>
    <w:rsid w:val="0D3B39E6"/>
    <w:rsid w:val="0D3E2708"/>
    <w:rsid w:val="0D466155"/>
    <w:rsid w:val="0D545E40"/>
    <w:rsid w:val="0DBC60D2"/>
    <w:rsid w:val="0DF35232"/>
    <w:rsid w:val="0E1779BA"/>
    <w:rsid w:val="0E2D0EC6"/>
    <w:rsid w:val="0E406200"/>
    <w:rsid w:val="0EA17534"/>
    <w:rsid w:val="0EA940A8"/>
    <w:rsid w:val="0EB723BA"/>
    <w:rsid w:val="0ECE3C10"/>
    <w:rsid w:val="0ED70451"/>
    <w:rsid w:val="0EF57500"/>
    <w:rsid w:val="0F2212AE"/>
    <w:rsid w:val="0F2D6D19"/>
    <w:rsid w:val="0F3D12FC"/>
    <w:rsid w:val="0F40599D"/>
    <w:rsid w:val="0F5A7023"/>
    <w:rsid w:val="0F5F438A"/>
    <w:rsid w:val="0F622B68"/>
    <w:rsid w:val="0F676042"/>
    <w:rsid w:val="0F6E178E"/>
    <w:rsid w:val="0F9418B4"/>
    <w:rsid w:val="0FDF2309"/>
    <w:rsid w:val="0FDF5349"/>
    <w:rsid w:val="0FE36FF3"/>
    <w:rsid w:val="1035070E"/>
    <w:rsid w:val="103B0B7C"/>
    <w:rsid w:val="10472CF6"/>
    <w:rsid w:val="105C6239"/>
    <w:rsid w:val="10A35F79"/>
    <w:rsid w:val="10AD2FF2"/>
    <w:rsid w:val="10AF34C1"/>
    <w:rsid w:val="10B4054F"/>
    <w:rsid w:val="10C37489"/>
    <w:rsid w:val="10E54536"/>
    <w:rsid w:val="11263183"/>
    <w:rsid w:val="11482A47"/>
    <w:rsid w:val="115E5239"/>
    <w:rsid w:val="11665390"/>
    <w:rsid w:val="11AD7755"/>
    <w:rsid w:val="11EC7040"/>
    <w:rsid w:val="11FF522B"/>
    <w:rsid w:val="121465B4"/>
    <w:rsid w:val="1224068D"/>
    <w:rsid w:val="12275027"/>
    <w:rsid w:val="12681661"/>
    <w:rsid w:val="126A325F"/>
    <w:rsid w:val="126D1B3A"/>
    <w:rsid w:val="126F7CD6"/>
    <w:rsid w:val="127C3FFE"/>
    <w:rsid w:val="127F0F89"/>
    <w:rsid w:val="128B56D9"/>
    <w:rsid w:val="12A26D1D"/>
    <w:rsid w:val="12E22484"/>
    <w:rsid w:val="12F963BD"/>
    <w:rsid w:val="12FC3982"/>
    <w:rsid w:val="13013172"/>
    <w:rsid w:val="130D5627"/>
    <w:rsid w:val="131F7CDF"/>
    <w:rsid w:val="133E46A5"/>
    <w:rsid w:val="134252F2"/>
    <w:rsid w:val="135673E8"/>
    <w:rsid w:val="135A0F71"/>
    <w:rsid w:val="13850DB1"/>
    <w:rsid w:val="139471B8"/>
    <w:rsid w:val="13B05407"/>
    <w:rsid w:val="142B3C92"/>
    <w:rsid w:val="146D2450"/>
    <w:rsid w:val="147C2A50"/>
    <w:rsid w:val="14982DED"/>
    <w:rsid w:val="149B5E96"/>
    <w:rsid w:val="14BD2F73"/>
    <w:rsid w:val="14C8219F"/>
    <w:rsid w:val="14CF153A"/>
    <w:rsid w:val="14D87089"/>
    <w:rsid w:val="14EB6681"/>
    <w:rsid w:val="14EC7862"/>
    <w:rsid w:val="14F52607"/>
    <w:rsid w:val="14F638A4"/>
    <w:rsid w:val="150917CB"/>
    <w:rsid w:val="15363E9A"/>
    <w:rsid w:val="157D1B2C"/>
    <w:rsid w:val="158F1BE6"/>
    <w:rsid w:val="159232C9"/>
    <w:rsid w:val="15C20DEE"/>
    <w:rsid w:val="15CB045E"/>
    <w:rsid w:val="15EB3AFE"/>
    <w:rsid w:val="15F61DFD"/>
    <w:rsid w:val="160A502D"/>
    <w:rsid w:val="16311CEF"/>
    <w:rsid w:val="16346EEF"/>
    <w:rsid w:val="16481434"/>
    <w:rsid w:val="16646B84"/>
    <w:rsid w:val="16752279"/>
    <w:rsid w:val="168B24F2"/>
    <w:rsid w:val="168D67D5"/>
    <w:rsid w:val="16B00549"/>
    <w:rsid w:val="16CD59B4"/>
    <w:rsid w:val="16D500B2"/>
    <w:rsid w:val="16F23421"/>
    <w:rsid w:val="174A3185"/>
    <w:rsid w:val="177260D5"/>
    <w:rsid w:val="17752FDD"/>
    <w:rsid w:val="17AA5CE5"/>
    <w:rsid w:val="17C0687B"/>
    <w:rsid w:val="17C81BE6"/>
    <w:rsid w:val="17DA60B4"/>
    <w:rsid w:val="180157A7"/>
    <w:rsid w:val="182152C2"/>
    <w:rsid w:val="182C7AFB"/>
    <w:rsid w:val="18304B55"/>
    <w:rsid w:val="183F10ED"/>
    <w:rsid w:val="187E3151"/>
    <w:rsid w:val="18914317"/>
    <w:rsid w:val="189A2FA5"/>
    <w:rsid w:val="18A56937"/>
    <w:rsid w:val="18AD35A8"/>
    <w:rsid w:val="18CA30D9"/>
    <w:rsid w:val="18CF404E"/>
    <w:rsid w:val="18E67E1E"/>
    <w:rsid w:val="18EB3417"/>
    <w:rsid w:val="18F855E1"/>
    <w:rsid w:val="19077DA8"/>
    <w:rsid w:val="191C4993"/>
    <w:rsid w:val="1932202C"/>
    <w:rsid w:val="193613D8"/>
    <w:rsid w:val="19364820"/>
    <w:rsid w:val="193A5631"/>
    <w:rsid w:val="19465BF5"/>
    <w:rsid w:val="194E5380"/>
    <w:rsid w:val="197A7E6E"/>
    <w:rsid w:val="197B0949"/>
    <w:rsid w:val="1985572D"/>
    <w:rsid w:val="19871FA6"/>
    <w:rsid w:val="19882B8F"/>
    <w:rsid w:val="19AF0ECB"/>
    <w:rsid w:val="19CC529C"/>
    <w:rsid w:val="19F77B16"/>
    <w:rsid w:val="19FA26E4"/>
    <w:rsid w:val="19FC7CE4"/>
    <w:rsid w:val="1A2C49BC"/>
    <w:rsid w:val="1A786C91"/>
    <w:rsid w:val="1A892BD2"/>
    <w:rsid w:val="1A914D7D"/>
    <w:rsid w:val="1AA02F74"/>
    <w:rsid w:val="1AFB4AC1"/>
    <w:rsid w:val="1B2D1F9F"/>
    <w:rsid w:val="1B357046"/>
    <w:rsid w:val="1B3B70DD"/>
    <w:rsid w:val="1B41582E"/>
    <w:rsid w:val="1BD06319"/>
    <w:rsid w:val="1C0A30A0"/>
    <w:rsid w:val="1C0C01B9"/>
    <w:rsid w:val="1C147A10"/>
    <w:rsid w:val="1C24353C"/>
    <w:rsid w:val="1C2C7CA2"/>
    <w:rsid w:val="1C407F5A"/>
    <w:rsid w:val="1C4C0A13"/>
    <w:rsid w:val="1C681396"/>
    <w:rsid w:val="1C710B4C"/>
    <w:rsid w:val="1CA566E8"/>
    <w:rsid w:val="1CAF4F8B"/>
    <w:rsid w:val="1CF75614"/>
    <w:rsid w:val="1CF85C20"/>
    <w:rsid w:val="1D122523"/>
    <w:rsid w:val="1D3C7B94"/>
    <w:rsid w:val="1D460BB4"/>
    <w:rsid w:val="1D615194"/>
    <w:rsid w:val="1D830650"/>
    <w:rsid w:val="1D9C23FB"/>
    <w:rsid w:val="1DA43E8A"/>
    <w:rsid w:val="1DA463A7"/>
    <w:rsid w:val="1DB85AF5"/>
    <w:rsid w:val="1DCB686B"/>
    <w:rsid w:val="1DD010A7"/>
    <w:rsid w:val="1DE62B9E"/>
    <w:rsid w:val="1DED67B9"/>
    <w:rsid w:val="1E0A71FE"/>
    <w:rsid w:val="1E0B2BCF"/>
    <w:rsid w:val="1E330EDF"/>
    <w:rsid w:val="1E3C2900"/>
    <w:rsid w:val="1E4E0C3B"/>
    <w:rsid w:val="1E5F40B2"/>
    <w:rsid w:val="1E703C92"/>
    <w:rsid w:val="1EC84449"/>
    <w:rsid w:val="1ED819D0"/>
    <w:rsid w:val="1EDB5713"/>
    <w:rsid w:val="1EDE3818"/>
    <w:rsid w:val="1EED1E53"/>
    <w:rsid w:val="1EF40DB9"/>
    <w:rsid w:val="1F0675A3"/>
    <w:rsid w:val="1F105379"/>
    <w:rsid w:val="1F1D28EC"/>
    <w:rsid w:val="1F383BDB"/>
    <w:rsid w:val="1F693F9F"/>
    <w:rsid w:val="1F6953B4"/>
    <w:rsid w:val="1F75312A"/>
    <w:rsid w:val="1F8C53FE"/>
    <w:rsid w:val="1FA805F7"/>
    <w:rsid w:val="1FDD5353"/>
    <w:rsid w:val="1FDE6E58"/>
    <w:rsid w:val="1FFD6060"/>
    <w:rsid w:val="20043CC8"/>
    <w:rsid w:val="20266E6E"/>
    <w:rsid w:val="20741A3D"/>
    <w:rsid w:val="20777FBD"/>
    <w:rsid w:val="208667F4"/>
    <w:rsid w:val="20890A86"/>
    <w:rsid w:val="20B1530F"/>
    <w:rsid w:val="20E143B7"/>
    <w:rsid w:val="20EB797A"/>
    <w:rsid w:val="20EC4C22"/>
    <w:rsid w:val="2106332B"/>
    <w:rsid w:val="21370D42"/>
    <w:rsid w:val="2149624E"/>
    <w:rsid w:val="21636756"/>
    <w:rsid w:val="21695994"/>
    <w:rsid w:val="217B7B74"/>
    <w:rsid w:val="217C2E22"/>
    <w:rsid w:val="2180778C"/>
    <w:rsid w:val="219A6704"/>
    <w:rsid w:val="21A671E9"/>
    <w:rsid w:val="21A851FF"/>
    <w:rsid w:val="21A86DBF"/>
    <w:rsid w:val="21F24AFF"/>
    <w:rsid w:val="21FA582C"/>
    <w:rsid w:val="220211C8"/>
    <w:rsid w:val="223D77DE"/>
    <w:rsid w:val="22562006"/>
    <w:rsid w:val="229F025F"/>
    <w:rsid w:val="23161EF4"/>
    <w:rsid w:val="23263FAF"/>
    <w:rsid w:val="23473A01"/>
    <w:rsid w:val="23764051"/>
    <w:rsid w:val="2378485C"/>
    <w:rsid w:val="23A43ABE"/>
    <w:rsid w:val="23B16E09"/>
    <w:rsid w:val="23C75197"/>
    <w:rsid w:val="23E30900"/>
    <w:rsid w:val="247474EF"/>
    <w:rsid w:val="24754142"/>
    <w:rsid w:val="247B1CB1"/>
    <w:rsid w:val="24D07832"/>
    <w:rsid w:val="24F5362F"/>
    <w:rsid w:val="25037389"/>
    <w:rsid w:val="250A534A"/>
    <w:rsid w:val="250E48F6"/>
    <w:rsid w:val="251B5967"/>
    <w:rsid w:val="253244E3"/>
    <w:rsid w:val="25491BAE"/>
    <w:rsid w:val="25751B15"/>
    <w:rsid w:val="259E102A"/>
    <w:rsid w:val="25A730B9"/>
    <w:rsid w:val="25AF3802"/>
    <w:rsid w:val="25B0289E"/>
    <w:rsid w:val="25BD1553"/>
    <w:rsid w:val="25DE338F"/>
    <w:rsid w:val="260A6278"/>
    <w:rsid w:val="26331311"/>
    <w:rsid w:val="26604D51"/>
    <w:rsid w:val="2671076E"/>
    <w:rsid w:val="267335B5"/>
    <w:rsid w:val="26816AFC"/>
    <w:rsid w:val="26D67E5B"/>
    <w:rsid w:val="26F04598"/>
    <w:rsid w:val="26F352F5"/>
    <w:rsid w:val="27232E34"/>
    <w:rsid w:val="272D5E27"/>
    <w:rsid w:val="27436E81"/>
    <w:rsid w:val="27482A57"/>
    <w:rsid w:val="274C5D48"/>
    <w:rsid w:val="276F640F"/>
    <w:rsid w:val="27780A78"/>
    <w:rsid w:val="27841474"/>
    <w:rsid w:val="279B030F"/>
    <w:rsid w:val="279B2AAF"/>
    <w:rsid w:val="27AE204B"/>
    <w:rsid w:val="27BB62A2"/>
    <w:rsid w:val="27D176E4"/>
    <w:rsid w:val="27DF7F93"/>
    <w:rsid w:val="28095CD2"/>
    <w:rsid w:val="281B50CA"/>
    <w:rsid w:val="287025F1"/>
    <w:rsid w:val="28985AB1"/>
    <w:rsid w:val="28C12F43"/>
    <w:rsid w:val="28D52B68"/>
    <w:rsid w:val="28D830C2"/>
    <w:rsid w:val="28E25258"/>
    <w:rsid w:val="28E516A3"/>
    <w:rsid w:val="29566DF6"/>
    <w:rsid w:val="297D7BB2"/>
    <w:rsid w:val="297F08BD"/>
    <w:rsid w:val="29824303"/>
    <w:rsid w:val="298B13C6"/>
    <w:rsid w:val="29964F71"/>
    <w:rsid w:val="29A254F6"/>
    <w:rsid w:val="29AD4DFE"/>
    <w:rsid w:val="2A0C3394"/>
    <w:rsid w:val="2A1D6A47"/>
    <w:rsid w:val="2A1F2E82"/>
    <w:rsid w:val="2A2858A4"/>
    <w:rsid w:val="2A8513CB"/>
    <w:rsid w:val="2ABC30D3"/>
    <w:rsid w:val="2ABF1B18"/>
    <w:rsid w:val="2AC80E2C"/>
    <w:rsid w:val="2AD61DEC"/>
    <w:rsid w:val="2B084779"/>
    <w:rsid w:val="2B2D3CCE"/>
    <w:rsid w:val="2B2E2E1C"/>
    <w:rsid w:val="2B2E7DFC"/>
    <w:rsid w:val="2B303142"/>
    <w:rsid w:val="2B43460B"/>
    <w:rsid w:val="2B4A3006"/>
    <w:rsid w:val="2B855F62"/>
    <w:rsid w:val="2B917755"/>
    <w:rsid w:val="2BC159B4"/>
    <w:rsid w:val="2BCA6882"/>
    <w:rsid w:val="2BD07BC3"/>
    <w:rsid w:val="2BF31328"/>
    <w:rsid w:val="2C1D2BD5"/>
    <w:rsid w:val="2C831068"/>
    <w:rsid w:val="2C942350"/>
    <w:rsid w:val="2C9B6853"/>
    <w:rsid w:val="2CA41716"/>
    <w:rsid w:val="2CC7443E"/>
    <w:rsid w:val="2CCD60CF"/>
    <w:rsid w:val="2CEC0F96"/>
    <w:rsid w:val="2D2078A1"/>
    <w:rsid w:val="2D2475AA"/>
    <w:rsid w:val="2D250A1E"/>
    <w:rsid w:val="2D2F2723"/>
    <w:rsid w:val="2D3A1446"/>
    <w:rsid w:val="2D3D0A61"/>
    <w:rsid w:val="2D3F43F1"/>
    <w:rsid w:val="2D5E4B9A"/>
    <w:rsid w:val="2D76548B"/>
    <w:rsid w:val="2D775BEC"/>
    <w:rsid w:val="2D965C34"/>
    <w:rsid w:val="2DA2331A"/>
    <w:rsid w:val="2DC53616"/>
    <w:rsid w:val="2E027B5A"/>
    <w:rsid w:val="2E044457"/>
    <w:rsid w:val="2E0D2A53"/>
    <w:rsid w:val="2E1238E8"/>
    <w:rsid w:val="2E193BEF"/>
    <w:rsid w:val="2E5B466F"/>
    <w:rsid w:val="2E78589C"/>
    <w:rsid w:val="2EE42216"/>
    <w:rsid w:val="2EFB0FCA"/>
    <w:rsid w:val="2F035225"/>
    <w:rsid w:val="2F0E51B1"/>
    <w:rsid w:val="2F13628F"/>
    <w:rsid w:val="2F5A0990"/>
    <w:rsid w:val="2F6451C5"/>
    <w:rsid w:val="2F7E0BC6"/>
    <w:rsid w:val="2FBC6D66"/>
    <w:rsid w:val="2FD1510B"/>
    <w:rsid w:val="2FF631F8"/>
    <w:rsid w:val="3009447A"/>
    <w:rsid w:val="3016671A"/>
    <w:rsid w:val="30340DE4"/>
    <w:rsid w:val="303439B9"/>
    <w:rsid w:val="30495DDB"/>
    <w:rsid w:val="304F4125"/>
    <w:rsid w:val="30665E3B"/>
    <w:rsid w:val="30BA7B8E"/>
    <w:rsid w:val="30C70B6E"/>
    <w:rsid w:val="30DD6296"/>
    <w:rsid w:val="30DE5180"/>
    <w:rsid w:val="30E14B12"/>
    <w:rsid w:val="30E32F65"/>
    <w:rsid w:val="30E34E24"/>
    <w:rsid w:val="30F55682"/>
    <w:rsid w:val="312660DB"/>
    <w:rsid w:val="31696120"/>
    <w:rsid w:val="317361C5"/>
    <w:rsid w:val="31763B8C"/>
    <w:rsid w:val="31810383"/>
    <w:rsid w:val="319A5932"/>
    <w:rsid w:val="31CF5D22"/>
    <w:rsid w:val="31D73C97"/>
    <w:rsid w:val="31D93A7E"/>
    <w:rsid w:val="3228089D"/>
    <w:rsid w:val="32692F4F"/>
    <w:rsid w:val="32A860A2"/>
    <w:rsid w:val="32B17AB6"/>
    <w:rsid w:val="32BB495D"/>
    <w:rsid w:val="32BF0082"/>
    <w:rsid w:val="32D12978"/>
    <w:rsid w:val="32FB3F2A"/>
    <w:rsid w:val="330C64C3"/>
    <w:rsid w:val="332F7EB2"/>
    <w:rsid w:val="3344488D"/>
    <w:rsid w:val="334C3607"/>
    <w:rsid w:val="334F7709"/>
    <w:rsid w:val="33773CB5"/>
    <w:rsid w:val="33894489"/>
    <w:rsid w:val="33925540"/>
    <w:rsid w:val="33B76DC7"/>
    <w:rsid w:val="33B8613D"/>
    <w:rsid w:val="33C309AC"/>
    <w:rsid w:val="33D43A3C"/>
    <w:rsid w:val="34061478"/>
    <w:rsid w:val="340D0AEC"/>
    <w:rsid w:val="34186207"/>
    <w:rsid w:val="34200086"/>
    <w:rsid w:val="34213331"/>
    <w:rsid w:val="342967E1"/>
    <w:rsid w:val="34477442"/>
    <w:rsid w:val="3459755F"/>
    <w:rsid w:val="3469624E"/>
    <w:rsid w:val="34836296"/>
    <w:rsid w:val="349E5EF0"/>
    <w:rsid w:val="34B44313"/>
    <w:rsid w:val="34BB200B"/>
    <w:rsid w:val="34C714FF"/>
    <w:rsid w:val="34E33515"/>
    <w:rsid w:val="34FD2BD7"/>
    <w:rsid w:val="35263132"/>
    <w:rsid w:val="35290213"/>
    <w:rsid w:val="35770329"/>
    <w:rsid w:val="35C53C2D"/>
    <w:rsid w:val="35CD0091"/>
    <w:rsid w:val="35CE71E8"/>
    <w:rsid w:val="35E6221F"/>
    <w:rsid w:val="35F92631"/>
    <w:rsid w:val="36107607"/>
    <w:rsid w:val="36197A28"/>
    <w:rsid w:val="364A32EE"/>
    <w:rsid w:val="366B67E2"/>
    <w:rsid w:val="368C2B06"/>
    <w:rsid w:val="369522E2"/>
    <w:rsid w:val="36B12096"/>
    <w:rsid w:val="36B83C7E"/>
    <w:rsid w:val="36D1239C"/>
    <w:rsid w:val="36D21062"/>
    <w:rsid w:val="36DB044D"/>
    <w:rsid w:val="36EF7773"/>
    <w:rsid w:val="375B5288"/>
    <w:rsid w:val="3763491A"/>
    <w:rsid w:val="378270E9"/>
    <w:rsid w:val="37973C26"/>
    <w:rsid w:val="379A35A9"/>
    <w:rsid w:val="37BE1AA4"/>
    <w:rsid w:val="37C6527F"/>
    <w:rsid w:val="37D21106"/>
    <w:rsid w:val="37EB3F09"/>
    <w:rsid w:val="37ED4E1F"/>
    <w:rsid w:val="37F66CFB"/>
    <w:rsid w:val="37FD14EF"/>
    <w:rsid w:val="38163548"/>
    <w:rsid w:val="383D7132"/>
    <w:rsid w:val="384811D8"/>
    <w:rsid w:val="385226B7"/>
    <w:rsid w:val="385E67C1"/>
    <w:rsid w:val="3872675E"/>
    <w:rsid w:val="38AE417B"/>
    <w:rsid w:val="38B14C10"/>
    <w:rsid w:val="38C415FA"/>
    <w:rsid w:val="38D57EA4"/>
    <w:rsid w:val="38D81E6E"/>
    <w:rsid w:val="38F33502"/>
    <w:rsid w:val="38FE756E"/>
    <w:rsid w:val="390A0AFD"/>
    <w:rsid w:val="3930504B"/>
    <w:rsid w:val="39462797"/>
    <w:rsid w:val="394B79DE"/>
    <w:rsid w:val="395B1B5F"/>
    <w:rsid w:val="39734FC9"/>
    <w:rsid w:val="39B35DCE"/>
    <w:rsid w:val="39D73176"/>
    <w:rsid w:val="39E83D64"/>
    <w:rsid w:val="39F95F80"/>
    <w:rsid w:val="39FE7B03"/>
    <w:rsid w:val="3A011B5F"/>
    <w:rsid w:val="3A39794D"/>
    <w:rsid w:val="3A3F72E6"/>
    <w:rsid w:val="3A51111F"/>
    <w:rsid w:val="3A9C1D78"/>
    <w:rsid w:val="3AB03CAB"/>
    <w:rsid w:val="3AB91767"/>
    <w:rsid w:val="3ABD7250"/>
    <w:rsid w:val="3ACF0777"/>
    <w:rsid w:val="3AD33201"/>
    <w:rsid w:val="3B0148CE"/>
    <w:rsid w:val="3B0F6A88"/>
    <w:rsid w:val="3B151E6F"/>
    <w:rsid w:val="3B585BB2"/>
    <w:rsid w:val="3B623CA9"/>
    <w:rsid w:val="3B672495"/>
    <w:rsid w:val="3B744F68"/>
    <w:rsid w:val="3B7C681E"/>
    <w:rsid w:val="3B910945"/>
    <w:rsid w:val="3BA2305A"/>
    <w:rsid w:val="3BDC0F73"/>
    <w:rsid w:val="3C2C4CDF"/>
    <w:rsid w:val="3C305E55"/>
    <w:rsid w:val="3C5F5136"/>
    <w:rsid w:val="3CCA7BB7"/>
    <w:rsid w:val="3CEE0087"/>
    <w:rsid w:val="3D046E17"/>
    <w:rsid w:val="3D174997"/>
    <w:rsid w:val="3D311FFA"/>
    <w:rsid w:val="3D3F2648"/>
    <w:rsid w:val="3D4C135D"/>
    <w:rsid w:val="3D544544"/>
    <w:rsid w:val="3D583968"/>
    <w:rsid w:val="3D6A102B"/>
    <w:rsid w:val="3D7043A3"/>
    <w:rsid w:val="3D787BB1"/>
    <w:rsid w:val="3D8B7D7A"/>
    <w:rsid w:val="3D9C7492"/>
    <w:rsid w:val="3D9D1F62"/>
    <w:rsid w:val="3DA12F2B"/>
    <w:rsid w:val="3DA56648"/>
    <w:rsid w:val="3DBC78E2"/>
    <w:rsid w:val="3DC07258"/>
    <w:rsid w:val="3DEC23D2"/>
    <w:rsid w:val="3DF643A9"/>
    <w:rsid w:val="3DFF443B"/>
    <w:rsid w:val="3E0473EE"/>
    <w:rsid w:val="3E1F1A3C"/>
    <w:rsid w:val="3E2C419A"/>
    <w:rsid w:val="3E410CD2"/>
    <w:rsid w:val="3E494E8B"/>
    <w:rsid w:val="3E4A34F2"/>
    <w:rsid w:val="3E4A6732"/>
    <w:rsid w:val="3E5057F6"/>
    <w:rsid w:val="3E6B3DE4"/>
    <w:rsid w:val="3E7F11A8"/>
    <w:rsid w:val="3E8074D8"/>
    <w:rsid w:val="3E9A2796"/>
    <w:rsid w:val="3E9A3BB0"/>
    <w:rsid w:val="3ED256EA"/>
    <w:rsid w:val="3ED77A1F"/>
    <w:rsid w:val="3F1D4BC4"/>
    <w:rsid w:val="3F304599"/>
    <w:rsid w:val="3F370F7B"/>
    <w:rsid w:val="3F88158C"/>
    <w:rsid w:val="3F9833D3"/>
    <w:rsid w:val="3F985EC0"/>
    <w:rsid w:val="3FAB2A03"/>
    <w:rsid w:val="3FB1615E"/>
    <w:rsid w:val="3FB508D8"/>
    <w:rsid w:val="3FBA14B8"/>
    <w:rsid w:val="40154BD1"/>
    <w:rsid w:val="40276D51"/>
    <w:rsid w:val="40280874"/>
    <w:rsid w:val="403F0326"/>
    <w:rsid w:val="405C7DB1"/>
    <w:rsid w:val="40880DBF"/>
    <w:rsid w:val="40A846B4"/>
    <w:rsid w:val="40A90BF1"/>
    <w:rsid w:val="40C52DD3"/>
    <w:rsid w:val="40D064CC"/>
    <w:rsid w:val="40EE7BCC"/>
    <w:rsid w:val="40F261AF"/>
    <w:rsid w:val="40FE22C8"/>
    <w:rsid w:val="410A6D04"/>
    <w:rsid w:val="411E6701"/>
    <w:rsid w:val="41635CB3"/>
    <w:rsid w:val="4165091F"/>
    <w:rsid w:val="41837587"/>
    <w:rsid w:val="41BD5572"/>
    <w:rsid w:val="41D8019F"/>
    <w:rsid w:val="42595C13"/>
    <w:rsid w:val="426342DA"/>
    <w:rsid w:val="429407CE"/>
    <w:rsid w:val="42A14A91"/>
    <w:rsid w:val="42BF7A3B"/>
    <w:rsid w:val="42CC0298"/>
    <w:rsid w:val="42D85335"/>
    <w:rsid w:val="42EC5576"/>
    <w:rsid w:val="43280B88"/>
    <w:rsid w:val="432E5685"/>
    <w:rsid w:val="434628F1"/>
    <w:rsid w:val="43832B33"/>
    <w:rsid w:val="43A27B2E"/>
    <w:rsid w:val="43DB4C98"/>
    <w:rsid w:val="43DD55CC"/>
    <w:rsid w:val="43F23EA5"/>
    <w:rsid w:val="444511A6"/>
    <w:rsid w:val="44714AE6"/>
    <w:rsid w:val="447D102C"/>
    <w:rsid w:val="44807A46"/>
    <w:rsid w:val="44850FCC"/>
    <w:rsid w:val="44D74DE3"/>
    <w:rsid w:val="45426138"/>
    <w:rsid w:val="45552A5D"/>
    <w:rsid w:val="457B60BC"/>
    <w:rsid w:val="45951D86"/>
    <w:rsid w:val="45A31DEB"/>
    <w:rsid w:val="45C8223F"/>
    <w:rsid w:val="45CD5AFF"/>
    <w:rsid w:val="463E42E3"/>
    <w:rsid w:val="464617D7"/>
    <w:rsid w:val="46472407"/>
    <w:rsid w:val="46575501"/>
    <w:rsid w:val="4673496C"/>
    <w:rsid w:val="46BF1660"/>
    <w:rsid w:val="46E573DE"/>
    <w:rsid w:val="471108BA"/>
    <w:rsid w:val="472A082B"/>
    <w:rsid w:val="473F01B7"/>
    <w:rsid w:val="473F70AB"/>
    <w:rsid w:val="4742268A"/>
    <w:rsid w:val="475A23B4"/>
    <w:rsid w:val="475E740C"/>
    <w:rsid w:val="476E0052"/>
    <w:rsid w:val="478845B5"/>
    <w:rsid w:val="479441C9"/>
    <w:rsid w:val="47A63AE6"/>
    <w:rsid w:val="481F6409"/>
    <w:rsid w:val="4820186F"/>
    <w:rsid w:val="482235FE"/>
    <w:rsid w:val="48270D4B"/>
    <w:rsid w:val="48523D05"/>
    <w:rsid w:val="48673587"/>
    <w:rsid w:val="488434C1"/>
    <w:rsid w:val="48A61C3F"/>
    <w:rsid w:val="48AE11D5"/>
    <w:rsid w:val="48C025BB"/>
    <w:rsid w:val="49435D4D"/>
    <w:rsid w:val="494D572C"/>
    <w:rsid w:val="49502831"/>
    <w:rsid w:val="497E079A"/>
    <w:rsid w:val="49857064"/>
    <w:rsid w:val="498E4504"/>
    <w:rsid w:val="49B8631F"/>
    <w:rsid w:val="49BF1D51"/>
    <w:rsid w:val="49DE556D"/>
    <w:rsid w:val="4A07010C"/>
    <w:rsid w:val="4A0B20EB"/>
    <w:rsid w:val="4A1641A7"/>
    <w:rsid w:val="4A176EAB"/>
    <w:rsid w:val="4A3262A1"/>
    <w:rsid w:val="4A365EAD"/>
    <w:rsid w:val="4A675FE0"/>
    <w:rsid w:val="4A725EDD"/>
    <w:rsid w:val="4AB234DE"/>
    <w:rsid w:val="4AB70BAC"/>
    <w:rsid w:val="4AB95DDE"/>
    <w:rsid w:val="4ABD4532"/>
    <w:rsid w:val="4AD25966"/>
    <w:rsid w:val="4ADE0A5E"/>
    <w:rsid w:val="4AED29C2"/>
    <w:rsid w:val="4B2A6344"/>
    <w:rsid w:val="4B3A082D"/>
    <w:rsid w:val="4B411ED9"/>
    <w:rsid w:val="4B426407"/>
    <w:rsid w:val="4B440278"/>
    <w:rsid w:val="4B5B246A"/>
    <w:rsid w:val="4B823333"/>
    <w:rsid w:val="4B9201B2"/>
    <w:rsid w:val="4B9D5B85"/>
    <w:rsid w:val="4B9E5307"/>
    <w:rsid w:val="4BCF4332"/>
    <w:rsid w:val="4BD416DC"/>
    <w:rsid w:val="4C456D42"/>
    <w:rsid w:val="4C68351C"/>
    <w:rsid w:val="4C766F11"/>
    <w:rsid w:val="4CC97214"/>
    <w:rsid w:val="4CD95980"/>
    <w:rsid w:val="4D067069"/>
    <w:rsid w:val="4D230D9B"/>
    <w:rsid w:val="4D305C70"/>
    <w:rsid w:val="4D396EA7"/>
    <w:rsid w:val="4DAC778B"/>
    <w:rsid w:val="4DAD1C98"/>
    <w:rsid w:val="4DCC38F3"/>
    <w:rsid w:val="4DD1609E"/>
    <w:rsid w:val="4DE0667F"/>
    <w:rsid w:val="4DFF5FF1"/>
    <w:rsid w:val="4E2D5C79"/>
    <w:rsid w:val="4E372FE4"/>
    <w:rsid w:val="4E5C4C01"/>
    <w:rsid w:val="4E637CB2"/>
    <w:rsid w:val="4E6A6FA1"/>
    <w:rsid w:val="4E741A30"/>
    <w:rsid w:val="4E793DE0"/>
    <w:rsid w:val="4E965B8D"/>
    <w:rsid w:val="4EC31613"/>
    <w:rsid w:val="4ECF57BD"/>
    <w:rsid w:val="4EDA2736"/>
    <w:rsid w:val="4EE902BA"/>
    <w:rsid w:val="4F323663"/>
    <w:rsid w:val="4F402EC6"/>
    <w:rsid w:val="4F8A540E"/>
    <w:rsid w:val="4F944C9F"/>
    <w:rsid w:val="4FB6456E"/>
    <w:rsid w:val="4FC20C1F"/>
    <w:rsid w:val="4FD741FE"/>
    <w:rsid w:val="4FF16CD2"/>
    <w:rsid w:val="4FF93F9B"/>
    <w:rsid w:val="4FFC69C0"/>
    <w:rsid w:val="504B1555"/>
    <w:rsid w:val="506541C6"/>
    <w:rsid w:val="50992130"/>
    <w:rsid w:val="50AF103A"/>
    <w:rsid w:val="50C97175"/>
    <w:rsid w:val="50CC2FCC"/>
    <w:rsid w:val="50D57CE6"/>
    <w:rsid w:val="50E21437"/>
    <w:rsid w:val="511A3719"/>
    <w:rsid w:val="512927F4"/>
    <w:rsid w:val="51457355"/>
    <w:rsid w:val="5158319E"/>
    <w:rsid w:val="515E7C97"/>
    <w:rsid w:val="519A3903"/>
    <w:rsid w:val="519B4A2B"/>
    <w:rsid w:val="51A57864"/>
    <w:rsid w:val="51CC08AA"/>
    <w:rsid w:val="51EA0026"/>
    <w:rsid w:val="51EA4BE2"/>
    <w:rsid w:val="51F42111"/>
    <w:rsid w:val="525428EE"/>
    <w:rsid w:val="527258E5"/>
    <w:rsid w:val="529A52F1"/>
    <w:rsid w:val="52A82895"/>
    <w:rsid w:val="52D46E31"/>
    <w:rsid w:val="52DD063D"/>
    <w:rsid w:val="52DF127C"/>
    <w:rsid w:val="532574F9"/>
    <w:rsid w:val="537774C1"/>
    <w:rsid w:val="538C3E23"/>
    <w:rsid w:val="53A01A24"/>
    <w:rsid w:val="53B64300"/>
    <w:rsid w:val="53BD01B4"/>
    <w:rsid w:val="53BD6EA5"/>
    <w:rsid w:val="53CB7972"/>
    <w:rsid w:val="53CC794E"/>
    <w:rsid w:val="53CD70FA"/>
    <w:rsid w:val="53E62415"/>
    <w:rsid w:val="53EA6CCD"/>
    <w:rsid w:val="540E357F"/>
    <w:rsid w:val="54355B7C"/>
    <w:rsid w:val="54494652"/>
    <w:rsid w:val="54526FE8"/>
    <w:rsid w:val="546B1E80"/>
    <w:rsid w:val="549322F1"/>
    <w:rsid w:val="54966782"/>
    <w:rsid w:val="54975465"/>
    <w:rsid w:val="549C458D"/>
    <w:rsid w:val="54A02F8B"/>
    <w:rsid w:val="54AC075B"/>
    <w:rsid w:val="54BD0464"/>
    <w:rsid w:val="54CD47D2"/>
    <w:rsid w:val="552C39A0"/>
    <w:rsid w:val="55357193"/>
    <w:rsid w:val="555A776A"/>
    <w:rsid w:val="55616636"/>
    <w:rsid w:val="556A65D5"/>
    <w:rsid w:val="55850CA7"/>
    <w:rsid w:val="55913A80"/>
    <w:rsid w:val="559C41FE"/>
    <w:rsid w:val="55A36A00"/>
    <w:rsid w:val="55AB1D11"/>
    <w:rsid w:val="55B70DF7"/>
    <w:rsid w:val="55C54859"/>
    <w:rsid w:val="55F032CB"/>
    <w:rsid w:val="56213131"/>
    <w:rsid w:val="562500D8"/>
    <w:rsid w:val="562B0197"/>
    <w:rsid w:val="564E508B"/>
    <w:rsid w:val="56A06D7A"/>
    <w:rsid w:val="56E50A41"/>
    <w:rsid w:val="56FC0BAA"/>
    <w:rsid w:val="56FE4DDC"/>
    <w:rsid w:val="5727562A"/>
    <w:rsid w:val="57291DAF"/>
    <w:rsid w:val="5733789A"/>
    <w:rsid w:val="573B17DB"/>
    <w:rsid w:val="574570B0"/>
    <w:rsid w:val="579E473E"/>
    <w:rsid w:val="57D3704C"/>
    <w:rsid w:val="57E34404"/>
    <w:rsid w:val="58043759"/>
    <w:rsid w:val="58253377"/>
    <w:rsid w:val="58367BB5"/>
    <w:rsid w:val="58731BEB"/>
    <w:rsid w:val="58747801"/>
    <w:rsid w:val="58893429"/>
    <w:rsid w:val="588C76B5"/>
    <w:rsid w:val="58A021C5"/>
    <w:rsid w:val="58B900F6"/>
    <w:rsid w:val="58C538FF"/>
    <w:rsid w:val="58DB5C0F"/>
    <w:rsid w:val="58EA6BF7"/>
    <w:rsid w:val="58EF29B7"/>
    <w:rsid w:val="58EF6DF2"/>
    <w:rsid w:val="590F5BC6"/>
    <w:rsid w:val="59133FED"/>
    <w:rsid w:val="59235A62"/>
    <w:rsid w:val="59413F22"/>
    <w:rsid w:val="59670A52"/>
    <w:rsid w:val="598046D7"/>
    <w:rsid w:val="59894CC5"/>
    <w:rsid w:val="59915C53"/>
    <w:rsid w:val="59963031"/>
    <w:rsid w:val="59BF7076"/>
    <w:rsid w:val="59C045E0"/>
    <w:rsid w:val="59C06D38"/>
    <w:rsid w:val="59C5440A"/>
    <w:rsid w:val="59C9603C"/>
    <w:rsid w:val="59CC3C3A"/>
    <w:rsid w:val="59D27D17"/>
    <w:rsid w:val="59DA51B3"/>
    <w:rsid w:val="59DE1145"/>
    <w:rsid w:val="59FC5373"/>
    <w:rsid w:val="5A053E28"/>
    <w:rsid w:val="5A0A4EC0"/>
    <w:rsid w:val="5A2173C5"/>
    <w:rsid w:val="5A313324"/>
    <w:rsid w:val="5A514B0D"/>
    <w:rsid w:val="5A8244C4"/>
    <w:rsid w:val="5A825896"/>
    <w:rsid w:val="5AA7016A"/>
    <w:rsid w:val="5AC8627F"/>
    <w:rsid w:val="5AD42534"/>
    <w:rsid w:val="5AED09EF"/>
    <w:rsid w:val="5AF65E4E"/>
    <w:rsid w:val="5B165D6B"/>
    <w:rsid w:val="5B194EC2"/>
    <w:rsid w:val="5B4E7451"/>
    <w:rsid w:val="5B6054CE"/>
    <w:rsid w:val="5BAD480A"/>
    <w:rsid w:val="5BBC31EF"/>
    <w:rsid w:val="5BC3149B"/>
    <w:rsid w:val="5BDA28A1"/>
    <w:rsid w:val="5BF4269B"/>
    <w:rsid w:val="5C1D595A"/>
    <w:rsid w:val="5C2B19BA"/>
    <w:rsid w:val="5C2D302E"/>
    <w:rsid w:val="5C32713D"/>
    <w:rsid w:val="5C3E5E96"/>
    <w:rsid w:val="5C43232E"/>
    <w:rsid w:val="5C5C6EFF"/>
    <w:rsid w:val="5C662132"/>
    <w:rsid w:val="5CF2506F"/>
    <w:rsid w:val="5CF57316"/>
    <w:rsid w:val="5CF8096B"/>
    <w:rsid w:val="5D0E2EB3"/>
    <w:rsid w:val="5D1A19A4"/>
    <w:rsid w:val="5D3B4A54"/>
    <w:rsid w:val="5D412961"/>
    <w:rsid w:val="5D4C74FE"/>
    <w:rsid w:val="5D4D291A"/>
    <w:rsid w:val="5D6D1025"/>
    <w:rsid w:val="5D7759ED"/>
    <w:rsid w:val="5D78539D"/>
    <w:rsid w:val="5D887556"/>
    <w:rsid w:val="5D916044"/>
    <w:rsid w:val="5DA857FD"/>
    <w:rsid w:val="5DED6811"/>
    <w:rsid w:val="5E037B4A"/>
    <w:rsid w:val="5E07645C"/>
    <w:rsid w:val="5E1C3944"/>
    <w:rsid w:val="5E82424C"/>
    <w:rsid w:val="5EC17F05"/>
    <w:rsid w:val="5ECB734D"/>
    <w:rsid w:val="5ECC53DF"/>
    <w:rsid w:val="5EEC6983"/>
    <w:rsid w:val="5EF513A5"/>
    <w:rsid w:val="5F2468FB"/>
    <w:rsid w:val="5F313C46"/>
    <w:rsid w:val="5F5510CD"/>
    <w:rsid w:val="5F7B7B47"/>
    <w:rsid w:val="5FA63455"/>
    <w:rsid w:val="5FEF794C"/>
    <w:rsid w:val="60033576"/>
    <w:rsid w:val="600B4532"/>
    <w:rsid w:val="600C7305"/>
    <w:rsid w:val="600D048D"/>
    <w:rsid w:val="60100C71"/>
    <w:rsid w:val="604013DD"/>
    <w:rsid w:val="604A4412"/>
    <w:rsid w:val="606005A3"/>
    <w:rsid w:val="60A97922"/>
    <w:rsid w:val="60B07D0D"/>
    <w:rsid w:val="60BE52EF"/>
    <w:rsid w:val="60C361D6"/>
    <w:rsid w:val="60CC21FE"/>
    <w:rsid w:val="60D176A2"/>
    <w:rsid w:val="60D20EEB"/>
    <w:rsid w:val="61235677"/>
    <w:rsid w:val="61333CED"/>
    <w:rsid w:val="613A6CA3"/>
    <w:rsid w:val="614B2088"/>
    <w:rsid w:val="6155695F"/>
    <w:rsid w:val="61714DB9"/>
    <w:rsid w:val="617763F1"/>
    <w:rsid w:val="618064C3"/>
    <w:rsid w:val="618F0BD8"/>
    <w:rsid w:val="61AA5E89"/>
    <w:rsid w:val="61C45822"/>
    <w:rsid w:val="61C666C5"/>
    <w:rsid w:val="61D2635B"/>
    <w:rsid w:val="62251AF0"/>
    <w:rsid w:val="6255105C"/>
    <w:rsid w:val="626246D7"/>
    <w:rsid w:val="626E6B77"/>
    <w:rsid w:val="627D6AA8"/>
    <w:rsid w:val="6296690D"/>
    <w:rsid w:val="62A55F24"/>
    <w:rsid w:val="62AB5B4A"/>
    <w:rsid w:val="62AB7475"/>
    <w:rsid w:val="62B55660"/>
    <w:rsid w:val="62B83537"/>
    <w:rsid w:val="62CB69A4"/>
    <w:rsid w:val="62FE7E53"/>
    <w:rsid w:val="62FF0A0F"/>
    <w:rsid w:val="630C507E"/>
    <w:rsid w:val="631453F2"/>
    <w:rsid w:val="632C0CFB"/>
    <w:rsid w:val="634920A3"/>
    <w:rsid w:val="63595AFA"/>
    <w:rsid w:val="63610514"/>
    <w:rsid w:val="636840F2"/>
    <w:rsid w:val="639E3394"/>
    <w:rsid w:val="63B465E2"/>
    <w:rsid w:val="63B6567E"/>
    <w:rsid w:val="63D10E5E"/>
    <w:rsid w:val="63EB4BE3"/>
    <w:rsid w:val="63F8129E"/>
    <w:rsid w:val="64004D38"/>
    <w:rsid w:val="640971F3"/>
    <w:rsid w:val="6416054E"/>
    <w:rsid w:val="641A36FC"/>
    <w:rsid w:val="641B0926"/>
    <w:rsid w:val="641C51CE"/>
    <w:rsid w:val="64281F40"/>
    <w:rsid w:val="64350122"/>
    <w:rsid w:val="643825C6"/>
    <w:rsid w:val="64386A65"/>
    <w:rsid w:val="643E4E2A"/>
    <w:rsid w:val="64454FE9"/>
    <w:rsid w:val="64473454"/>
    <w:rsid w:val="647730EF"/>
    <w:rsid w:val="649E5CF2"/>
    <w:rsid w:val="64B44760"/>
    <w:rsid w:val="64B6042D"/>
    <w:rsid w:val="64B610E6"/>
    <w:rsid w:val="64DF7F9C"/>
    <w:rsid w:val="65004C05"/>
    <w:rsid w:val="650078BD"/>
    <w:rsid w:val="650172EA"/>
    <w:rsid w:val="65047619"/>
    <w:rsid w:val="650569DE"/>
    <w:rsid w:val="650D5921"/>
    <w:rsid w:val="6513243B"/>
    <w:rsid w:val="65372DFF"/>
    <w:rsid w:val="653D54BD"/>
    <w:rsid w:val="654815E2"/>
    <w:rsid w:val="65643D7E"/>
    <w:rsid w:val="65BA025F"/>
    <w:rsid w:val="665312E1"/>
    <w:rsid w:val="665511FE"/>
    <w:rsid w:val="66556AA6"/>
    <w:rsid w:val="66767F5A"/>
    <w:rsid w:val="669139F7"/>
    <w:rsid w:val="66B31E9A"/>
    <w:rsid w:val="66B809D4"/>
    <w:rsid w:val="66BB52AF"/>
    <w:rsid w:val="66F07326"/>
    <w:rsid w:val="66F8267F"/>
    <w:rsid w:val="67111D2D"/>
    <w:rsid w:val="671F0C32"/>
    <w:rsid w:val="6721259F"/>
    <w:rsid w:val="67466509"/>
    <w:rsid w:val="674F247E"/>
    <w:rsid w:val="67595ABE"/>
    <w:rsid w:val="67AA1414"/>
    <w:rsid w:val="67BF68E8"/>
    <w:rsid w:val="67E5611B"/>
    <w:rsid w:val="684766A2"/>
    <w:rsid w:val="684C08AC"/>
    <w:rsid w:val="68646AA2"/>
    <w:rsid w:val="68646F0C"/>
    <w:rsid w:val="688965DD"/>
    <w:rsid w:val="689122A8"/>
    <w:rsid w:val="68963275"/>
    <w:rsid w:val="68A13712"/>
    <w:rsid w:val="68A635DA"/>
    <w:rsid w:val="68AB52A1"/>
    <w:rsid w:val="68AD5857"/>
    <w:rsid w:val="68E30892"/>
    <w:rsid w:val="69121DD0"/>
    <w:rsid w:val="692C21BF"/>
    <w:rsid w:val="695A5723"/>
    <w:rsid w:val="69653A95"/>
    <w:rsid w:val="696E081D"/>
    <w:rsid w:val="697A7726"/>
    <w:rsid w:val="698035A8"/>
    <w:rsid w:val="69934F1B"/>
    <w:rsid w:val="699607CE"/>
    <w:rsid w:val="6998684E"/>
    <w:rsid w:val="69C94241"/>
    <w:rsid w:val="69CD1AE2"/>
    <w:rsid w:val="69DA7798"/>
    <w:rsid w:val="69DB1EE9"/>
    <w:rsid w:val="69EB5FEA"/>
    <w:rsid w:val="69F23818"/>
    <w:rsid w:val="6A01101E"/>
    <w:rsid w:val="6A281AAB"/>
    <w:rsid w:val="6A526A1E"/>
    <w:rsid w:val="6A5F7554"/>
    <w:rsid w:val="6AC434D1"/>
    <w:rsid w:val="6AD0503B"/>
    <w:rsid w:val="6AD1386D"/>
    <w:rsid w:val="6AD33387"/>
    <w:rsid w:val="6AD72AC0"/>
    <w:rsid w:val="6AF519B2"/>
    <w:rsid w:val="6B2E5BA3"/>
    <w:rsid w:val="6B343007"/>
    <w:rsid w:val="6B3722AB"/>
    <w:rsid w:val="6B3C6568"/>
    <w:rsid w:val="6B80115D"/>
    <w:rsid w:val="6B9717B0"/>
    <w:rsid w:val="6B9D731A"/>
    <w:rsid w:val="6BE64561"/>
    <w:rsid w:val="6C12100F"/>
    <w:rsid w:val="6C12197A"/>
    <w:rsid w:val="6C1709D1"/>
    <w:rsid w:val="6C2A0233"/>
    <w:rsid w:val="6C38379E"/>
    <w:rsid w:val="6C583D2A"/>
    <w:rsid w:val="6C6D73F8"/>
    <w:rsid w:val="6C95169B"/>
    <w:rsid w:val="6C9E31E7"/>
    <w:rsid w:val="6CB6462B"/>
    <w:rsid w:val="6CC12E34"/>
    <w:rsid w:val="6CCD3474"/>
    <w:rsid w:val="6CD2001C"/>
    <w:rsid w:val="6CD9506A"/>
    <w:rsid w:val="6CF5291D"/>
    <w:rsid w:val="6CF83993"/>
    <w:rsid w:val="6CFA7F00"/>
    <w:rsid w:val="6D0335EE"/>
    <w:rsid w:val="6D264C78"/>
    <w:rsid w:val="6D400C69"/>
    <w:rsid w:val="6D466358"/>
    <w:rsid w:val="6D646225"/>
    <w:rsid w:val="6D71575D"/>
    <w:rsid w:val="6D971C9B"/>
    <w:rsid w:val="6DC60435"/>
    <w:rsid w:val="6DC819A5"/>
    <w:rsid w:val="6DCC477C"/>
    <w:rsid w:val="6DDB212D"/>
    <w:rsid w:val="6DE27C43"/>
    <w:rsid w:val="6DEE436D"/>
    <w:rsid w:val="6DFE0F88"/>
    <w:rsid w:val="6E094711"/>
    <w:rsid w:val="6E480644"/>
    <w:rsid w:val="6E527BE5"/>
    <w:rsid w:val="6E540CD2"/>
    <w:rsid w:val="6E5470DE"/>
    <w:rsid w:val="6E8260E8"/>
    <w:rsid w:val="6E841ABE"/>
    <w:rsid w:val="6EEE4F18"/>
    <w:rsid w:val="6F060FF9"/>
    <w:rsid w:val="6F110CFF"/>
    <w:rsid w:val="6F3905B6"/>
    <w:rsid w:val="6F390A42"/>
    <w:rsid w:val="6F390BB6"/>
    <w:rsid w:val="6F457B79"/>
    <w:rsid w:val="6F5D2C00"/>
    <w:rsid w:val="6F8470FD"/>
    <w:rsid w:val="6F9A3CA9"/>
    <w:rsid w:val="6F9B16A0"/>
    <w:rsid w:val="6FBE0EBF"/>
    <w:rsid w:val="70320267"/>
    <w:rsid w:val="703A38E9"/>
    <w:rsid w:val="7044696A"/>
    <w:rsid w:val="70692DAB"/>
    <w:rsid w:val="70747C32"/>
    <w:rsid w:val="70954C9D"/>
    <w:rsid w:val="709A2ADE"/>
    <w:rsid w:val="70C079A9"/>
    <w:rsid w:val="70DA1C6F"/>
    <w:rsid w:val="70E410DB"/>
    <w:rsid w:val="70EE4446"/>
    <w:rsid w:val="712636DE"/>
    <w:rsid w:val="718040BC"/>
    <w:rsid w:val="71821BAB"/>
    <w:rsid w:val="71932E96"/>
    <w:rsid w:val="71A22058"/>
    <w:rsid w:val="71A77009"/>
    <w:rsid w:val="71BC4D5F"/>
    <w:rsid w:val="71C721DF"/>
    <w:rsid w:val="71E33EB5"/>
    <w:rsid w:val="71E370E4"/>
    <w:rsid w:val="71E8470D"/>
    <w:rsid w:val="71EE3C67"/>
    <w:rsid w:val="71FB5397"/>
    <w:rsid w:val="71FE6835"/>
    <w:rsid w:val="72082BC3"/>
    <w:rsid w:val="721F58CB"/>
    <w:rsid w:val="725C6CA4"/>
    <w:rsid w:val="72A2668A"/>
    <w:rsid w:val="72A4738C"/>
    <w:rsid w:val="72B93750"/>
    <w:rsid w:val="72C140E5"/>
    <w:rsid w:val="72D71B10"/>
    <w:rsid w:val="72FF2631"/>
    <w:rsid w:val="73060FCA"/>
    <w:rsid w:val="731F410F"/>
    <w:rsid w:val="732820E3"/>
    <w:rsid w:val="732C6E37"/>
    <w:rsid w:val="734D6914"/>
    <w:rsid w:val="735A161A"/>
    <w:rsid w:val="735D348A"/>
    <w:rsid w:val="73607377"/>
    <w:rsid w:val="73787D66"/>
    <w:rsid w:val="739A166C"/>
    <w:rsid w:val="73A436FE"/>
    <w:rsid w:val="73ED334F"/>
    <w:rsid w:val="741C493C"/>
    <w:rsid w:val="742021CC"/>
    <w:rsid w:val="74314D3F"/>
    <w:rsid w:val="743403C2"/>
    <w:rsid w:val="74370F4F"/>
    <w:rsid w:val="743B1C3D"/>
    <w:rsid w:val="74423E4A"/>
    <w:rsid w:val="74527561"/>
    <w:rsid w:val="745E5CA0"/>
    <w:rsid w:val="74670B05"/>
    <w:rsid w:val="74700FA5"/>
    <w:rsid w:val="7480345B"/>
    <w:rsid w:val="7490536B"/>
    <w:rsid w:val="74B06CD2"/>
    <w:rsid w:val="74CE02D8"/>
    <w:rsid w:val="74DF2B45"/>
    <w:rsid w:val="74E9782A"/>
    <w:rsid w:val="750F753D"/>
    <w:rsid w:val="75121990"/>
    <w:rsid w:val="751B4D0D"/>
    <w:rsid w:val="756C79A6"/>
    <w:rsid w:val="757D691A"/>
    <w:rsid w:val="7593316B"/>
    <w:rsid w:val="75980B8B"/>
    <w:rsid w:val="75B149E9"/>
    <w:rsid w:val="760510F6"/>
    <w:rsid w:val="761F5463"/>
    <w:rsid w:val="763C4E51"/>
    <w:rsid w:val="7644216A"/>
    <w:rsid w:val="76684532"/>
    <w:rsid w:val="767035FC"/>
    <w:rsid w:val="767B3811"/>
    <w:rsid w:val="76A6031C"/>
    <w:rsid w:val="76B563A0"/>
    <w:rsid w:val="76B91B83"/>
    <w:rsid w:val="76CD3B8D"/>
    <w:rsid w:val="76CE6E44"/>
    <w:rsid w:val="76F139BA"/>
    <w:rsid w:val="76FC7549"/>
    <w:rsid w:val="7720141F"/>
    <w:rsid w:val="7736463C"/>
    <w:rsid w:val="774B6836"/>
    <w:rsid w:val="77696E07"/>
    <w:rsid w:val="77830B87"/>
    <w:rsid w:val="77B53297"/>
    <w:rsid w:val="77E93B31"/>
    <w:rsid w:val="781D513D"/>
    <w:rsid w:val="78314C23"/>
    <w:rsid w:val="784154CA"/>
    <w:rsid w:val="78787FC6"/>
    <w:rsid w:val="787900ED"/>
    <w:rsid w:val="787B7E63"/>
    <w:rsid w:val="78C53FAB"/>
    <w:rsid w:val="78CB5AF8"/>
    <w:rsid w:val="79266C45"/>
    <w:rsid w:val="794F0CAE"/>
    <w:rsid w:val="795219D1"/>
    <w:rsid w:val="797B5432"/>
    <w:rsid w:val="79885E71"/>
    <w:rsid w:val="7988712F"/>
    <w:rsid w:val="798E34AD"/>
    <w:rsid w:val="79917D4F"/>
    <w:rsid w:val="79BE5213"/>
    <w:rsid w:val="79C7327E"/>
    <w:rsid w:val="79D961FC"/>
    <w:rsid w:val="79DB1AE3"/>
    <w:rsid w:val="79F214FF"/>
    <w:rsid w:val="7A161044"/>
    <w:rsid w:val="7A384ACD"/>
    <w:rsid w:val="7A3C11BB"/>
    <w:rsid w:val="7A44382D"/>
    <w:rsid w:val="7A613455"/>
    <w:rsid w:val="7A9B711F"/>
    <w:rsid w:val="7AA83CDA"/>
    <w:rsid w:val="7AB064B5"/>
    <w:rsid w:val="7AF944F0"/>
    <w:rsid w:val="7B3B2A2D"/>
    <w:rsid w:val="7B522ECF"/>
    <w:rsid w:val="7B5D313C"/>
    <w:rsid w:val="7B6A69E7"/>
    <w:rsid w:val="7B6B53D4"/>
    <w:rsid w:val="7B6C2D65"/>
    <w:rsid w:val="7B7A0AC9"/>
    <w:rsid w:val="7B87736E"/>
    <w:rsid w:val="7BA0593B"/>
    <w:rsid w:val="7BE830CC"/>
    <w:rsid w:val="7C114CEE"/>
    <w:rsid w:val="7C1B64B2"/>
    <w:rsid w:val="7C3242FF"/>
    <w:rsid w:val="7C354ADD"/>
    <w:rsid w:val="7C3820C7"/>
    <w:rsid w:val="7C524BF7"/>
    <w:rsid w:val="7C742A77"/>
    <w:rsid w:val="7CB87DC2"/>
    <w:rsid w:val="7CC4246A"/>
    <w:rsid w:val="7CCF0EBA"/>
    <w:rsid w:val="7CDB2FA0"/>
    <w:rsid w:val="7CDC3166"/>
    <w:rsid w:val="7D462BC1"/>
    <w:rsid w:val="7D4C7F65"/>
    <w:rsid w:val="7D7A11B6"/>
    <w:rsid w:val="7DAD70A0"/>
    <w:rsid w:val="7DDE19F2"/>
    <w:rsid w:val="7DF445F6"/>
    <w:rsid w:val="7DF808D8"/>
    <w:rsid w:val="7E072AF3"/>
    <w:rsid w:val="7E5D299F"/>
    <w:rsid w:val="7E64379B"/>
    <w:rsid w:val="7E6B55E3"/>
    <w:rsid w:val="7ED90702"/>
    <w:rsid w:val="7EE205C7"/>
    <w:rsid w:val="7EEB3C52"/>
    <w:rsid w:val="7F226DD7"/>
    <w:rsid w:val="7F22760B"/>
    <w:rsid w:val="7F292587"/>
    <w:rsid w:val="7F68448C"/>
    <w:rsid w:val="7F6E42CC"/>
    <w:rsid w:val="7F777C4A"/>
    <w:rsid w:val="7F9312B2"/>
    <w:rsid w:val="7F9418F8"/>
    <w:rsid w:val="7FBE0303"/>
    <w:rsid w:val="7FC72CE7"/>
    <w:rsid w:val="7FFC3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32"/>
    <w:qFormat/>
    <w:uiPriority w:val="0"/>
    <w:pPr>
      <w:keepNext/>
      <w:spacing w:line="240" w:lineRule="atLeast"/>
      <w:jc w:val="center"/>
      <w:outlineLvl w:val="0"/>
    </w:pPr>
    <w:rPr>
      <w:rFonts w:ascii="Times New Roman"/>
      <w:b/>
      <w:sz w:val="32"/>
      <w:szCs w:val="20"/>
    </w:rPr>
  </w:style>
  <w:style w:type="paragraph" w:styleId="4">
    <w:name w:val="heading 2"/>
    <w:basedOn w:val="1"/>
    <w:next w:val="1"/>
    <w:qFormat/>
    <w:uiPriority w:val="0"/>
    <w:pPr>
      <w:keepNext/>
      <w:jc w:val="center"/>
      <w:outlineLvl w:val="1"/>
    </w:pPr>
    <w:rPr>
      <w:rFonts w:ascii="黑体" w:hAnsi="Times New Roman" w:eastAsia="黑体" w:cs="Times New Roman"/>
      <w:b/>
      <w:color w:val="000000"/>
      <w:sz w:val="24"/>
      <w:szCs w:val="20"/>
    </w:rPr>
  </w:style>
  <w:style w:type="paragraph" w:styleId="5">
    <w:name w:val="heading 3"/>
    <w:basedOn w:val="1"/>
    <w:next w:val="1"/>
    <w:qFormat/>
    <w:uiPriority w:val="99"/>
    <w:pPr>
      <w:keepNext/>
      <w:keepLines/>
      <w:spacing w:before="260" w:after="260" w:line="416" w:lineRule="auto"/>
      <w:outlineLvl w:val="2"/>
    </w:pPr>
    <w:rPr>
      <w:b/>
      <w:bCs/>
      <w:sz w:val="32"/>
      <w:szCs w:val="32"/>
      <w:lang w:val="zh-CN"/>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spacing w:line="540" w:lineRule="exact"/>
      <w:ind w:firstLine="480" w:firstLineChars="200"/>
    </w:pPr>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adjustRightInd w:val="0"/>
      <w:spacing w:before="120" w:beforeLines="0" w:beforeAutospacing="0" w:after="120" w:afterLines="0" w:afterAutospacing="0" w:line="360" w:lineRule="auto"/>
      <w:ind w:firstLine="425"/>
      <w:jc w:val="left"/>
      <w:textAlignment w:val="baseline"/>
    </w:pPr>
    <w:rPr>
      <w:b/>
      <w:caps/>
      <w:sz w:val="20"/>
    </w:rPr>
  </w:style>
  <w:style w:type="paragraph" w:styleId="1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4">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15">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16">
    <w:name w:val="Body Text First Indent 2"/>
    <w:basedOn w:val="9"/>
    <w:qFormat/>
    <w:uiPriority w:val="0"/>
    <w:pPr>
      <w:spacing w:after="120" w:afterLines="0" w:line="240" w:lineRule="auto"/>
      <w:ind w:left="420" w:leftChars="200"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800080"/>
      <w:u w:val="none"/>
    </w:rPr>
  </w:style>
  <w:style w:type="character" w:styleId="22">
    <w:name w:val="Hyperlink"/>
    <w:basedOn w:val="19"/>
    <w:qFormat/>
    <w:uiPriority w:val="0"/>
    <w:rPr>
      <w:color w:val="0000FF"/>
      <w:u w:val="none"/>
    </w:rPr>
  </w:style>
  <w:style w:type="paragraph" w:customStyle="1" w:styleId="23">
    <w:name w:val="样式 样式 左侧:  2 字符 + 左侧:  0.85 厘米 首行缩进:  2 字符1"/>
    <w:basedOn w:val="1"/>
    <w:qFormat/>
    <w:uiPriority w:val="0"/>
    <w:pPr>
      <w:ind w:left="482" w:firstLine="200" w:firstLineChars="200"/>
    </w:pPr>
    <w:rPr>
      <w:rFonts w:cs="宋体"/>
    </w:rPr>
  </w:style>
  <w:style w:type="paragraph" w:customStyle="1" w:styleId="24">
    <w:name w:val="列出段落1"/>
    <w:basedOn w:val="1"/>
    <w:qFormat/>
    <w:uiPriority w:val="0"/>
    <w:pPr>
      <w:ind w:firstLine="420" w:firstLineChars="200"/>
    </w:pPr>
    <w:rPr>
      <w:rFonts w:ascii="Times New Roman" w:hAnsi="Times New Roman" w:eastAsia="宋体" w:cs="Times New Roman"/>
      <w:szCs w:val="20"/>
    </w:rPr>
  </w:style>
  <w:style w:type="paragraph" w:customStyle="1" w:styleId="25">
    <w:name w:val="列表段落1"/>
    <w:basedOn w:val="1"/>
    <w:qFormat/>
    <w:uiPriority w:val="34"/>
    <w:pPr>
      <w:ind w:firstLine="420" w:firstLineChars="200"/>
    </w:pPr>
    <w:rPr>
      <w:szCs w:val="22"/>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普通 (Web)"/>
    <w:basedOn w:val="1"/>
    <w:qFormat/>
    <w:uiPriority w:val="0"/>
    <w:pPr>
      <w:widowControl/>
      <w:spacing w:beforeAutospacing="1" w:afterAutospacing="1"/>
      <w:jc w:val="left"/>
    </w:pPr>
    <w:rPr>
      <w:rFonts w:ascii="宋体" w:hAnsi="宋体" w:eastAsia="宋体" w:cs="Times New Roman"/>
      <w:kern w:val="0"/>
      <w:sz w:val="24"/>
    </w:rPr>
  </w:style>
  <w:style w:type="paragraph" w:customStyle="1" w:styleId="29">
    <w:name w:val="样式9 Char"/>
    <w:basedOn w:val="1"/>
    <w:qFormat/>
    <w:uiPriority w:val="0"/>
    <w:pPr>
      <w:widowControl/>
      <w:spacing w:line="440" w:lineRule="exact"/>
      <w:ind w:firstLine="200" w:firstLineChars="200"/>
      <w:jc w:val="left"/>
    </w:pPr>
    <w:rPr>
      <w:spacing w:val="6"/>
      <w:kern w:val="0"/>
      <w:sz w:val="24"/>
    </w:rPr>
  </w:style>
  <w:style w:type="paragraph" w:customStyle="1" w:styleId="30">
    <w:name w:val="Table Paragraph"/>
    <w:basedOn w:val="1"/>
    <w:qFormat/>
    <w:uiPriority w:val="1"/>
    <w:rPr>
      <w:rFonts w:ascii="宋体" w:hAnsi="宋体" w:eastAsia="宋体" w:cs="宋体"/>
    </w:rPr>
  </w:style>
  <w:style w:type="paragraph" w:customStyle="1" w:styleId="31">
    <w:name w:val="列出段落11"/>
    <w:basedOn w:val="1"/>
    <w:qFormat/>
    <w:uiPriority w:val="0"/>
  </w:style>
  <w:style w:type="character" w:customStyle="1" w:styleId="32">
    <w:name w:val="标题 1 Char"/>
    <w:link w:val="3"/>
    <w:qFormat/>
    <w:uiPriority w:val="0"/>
    <w:rPr>
      <w:rFonts w:ascii="Times New Roman"/>
      <w:b/>
      <w:sz w:val="32"/>
      <w:szCs w:val="20"/>
    </w:rPr>
  </w:style>
  <w:style w:type="paragraph" w:customStyle="1" w:styleId="33">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NTKO</cp:lastModifiedBy>
  <cp:lastPrinted>2021-03-15T00:26:00Z</cp:lastPrinted>
  <dcterms:modified xsi:type="dcterms:W3CDTF">2021-03-17T06:06:59Z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0D3E2A05698A41F1A8E15448E7AB28AB</vt:lpwstr>
  </property>
</Properties>
</file>