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jc w:val="both"/>
        <w:rPr>
          <w:rFonts w:ascii="宋体" w:hAnsi="宋体" w:cs="宋体"/>
          <w:bCs/>
          <w:color w:val="000000" w:themeColor="text1"/>
          <w:kern w:val="0"/>
          <w:sz w:val="48"/>
          <w:szCs w:val="48"/>
        </w:rPr>
      </w:pPr>
    </w:p>
    <w:p>
      <w:pPr>
        <w:widowControl/>
        <w:adjustRightInd w:val="0"/>
        <w:ind w:right="323"/>
        <w:jc w:val="center"/>
        <w:rPr>
          <w:rFonts w:asciiTheme="minorEastAsia" w:hAnsiTheme="minorEastAsia" w:eastAsiaTheme="minorEastAsia" w:cstheme="minorEastAsia"/>
          <w:b/>
          <w:bCs/>
          <w:color w:val="000000" w:themeColor="text1"/>
          <w:sz w:val="44"/>
          <w:szCs w:val="44"/>
        </w:rPr>
      </w:pPr>
    </w:p>
    <w:p>
      <w:pPr>
        <w:widowControl/>
        <w:adjustRightInd w:val="0"/>
        <w:ind w:right="323"/>
        <w:jc w:val="center"/>
        <w:rPr>
          <w:rFonts w:asciiTheme="minorEastAsia" w:hAnsiTheme="minorEastAsia" w:eastAsiaTheme="minorEastAsia" w:cstheme="minorEastAsia"/>
          <w:b/>
          <w:bCs/>
          <w:color w:val="000000" w:themeColor="text1"/>
          <w:sz w:val="44"/>
          <w:szCs w:val="44"/>
        </w:rPr>
      </w:pPr>
      <w:r>
        <w:rPr>
          <w:rFonts w:hint="eastAsia" w:asciiTheme="minorEastAsia" w:hAnsiTheme="minorEastAsia" w:eastAsiaTheme="minorEastAsia" w:cstheme="minorEastAsia"/>
          <w:b/>
          <w:bCs/>
          <w:color w:val="000000" w:themeColor="text1"/>
          <w:sz w:val="44"/>
          <w:szCs w:val="44"/>
        </w:rPr>
        <w:t>山东省临沂卫生学校扩建项目图书信息</w:t>
      </w:r>
    </w:p>
    <w:p>
      <w:pPr>
        <w:widowControl/>
        <w:adjustRightInd w:val="0"/>
        <w:ind w:right="323"/>
        <w:jc w:val="center"/>
        <w:rPr>
          <w:rFonts w:hint="eastAsia" w:asciiTheme="minorEastAsia" w:hAnsiTheme="minorEastAsia" w:eastAsiaTheme="minorEastAsia" w:cstheme="minorEastAsia"/>
          <w:b/>
          <w:bCs/>
          <w:color w:val="000000" w:themeColor="text1"/>
          <w:sz w:val="48"/>
          <w:szCs w:val="48"/>
          <w:lang w:eastAsia="zh-CN"/>
        </w:rPr>
      </w:pPr>
      <w:r>
        <w:rPr>
          <w:rFonts w:hint="eastAsia" w:asciiTheme="minorEastAsia" w:hAnsiTheme="minorEastAsia" w:eastAsiaTheme="minorEastAsia" w:cstheme="minorEastAsia"/>
          <w:b/>
          <w:bCs/>
          <w:color w:val="000000" w:themeColor="text1"/>
          <w:sz w:val="44"/>
          <w:szCs w:val="44"/>
        </w:rPr>
        <w:t>综合楼工程</w:t>
      </w:r>
      <w:r>
        <w:rPr>
          <w:rFonts w:hint="eastAsia" w:asciiTheme="minorEastAsia" w:hAnsiTheme="minorEastAsia" w:eastAsiaTheme="minorEastAsia" w:cstheme="minorEastAsia"/>
          <w:b/>
          <w:bCs/>
          <w:color w:val="000000" w:themeColor="text1"/>
          <w:sz w:val="44"/>
          <w:szCs w:val="44"/>
          <w:lang w:eastAsia="zh-CN"/>
        </w:rPr>
        <w:t>智能化工程</w:t>
      </w:r>
    </w:p>
    <w:p>
      <w:pPr>
        <w:widowControl/>
        <w:adjustRightInd w:val="0"/>
        <w:ind w:right="323"/>
        <w:jc w:val="center"/>
        <w:rPr>
          <w:rFonts w:hint="default" w:ascii="黑体" w:eastAsia="黑体"/>
          <w:b/>
          <w:color w:val="000000" w:themeColor="text1"/>
          <w:sz w:val="96"/>
          <w:szCs w:val="96"/>
          <w:lang w:val="en-US"/>
        </w:rPr>
      </w:pPr>
      <w:r>
        <w:rPr>
          <w:rFonts w:ascii="宋体" w:hAnsi="宋体"/>
          <w:b/>
          <w:color w:val="000000" w:themeColor="text1"/>
          <w:sz w:val="56"/>
          <w:szCs w:val="36"/>
        </w:rPr>
        <w:pict>
          <v:shape id="_x0000_s1028" o:spid="_x0000_s1028" o:spt="136" type="#_x0000_t136" style="position:absolute;left:0pt;margin-left:31.4pt;margin-top:33.6pt;height:102.4pt;width:350.2pt;z-index:251659264;mso-width-relative:page;mso-height-relative:page;" fillcolor="#000000" filled="t" stroked="t" coordsize="21600,21600">
            <v:path/>
            <v:fill on="t" focussize="0,0"/>
            <v:stroke weight="1pt" color="#000080"/>
            <v:imagedata o:title=""/>
            <o:lock v:ext="edit"/>
            <v:textpath on="t" fitshape="t" fitpath="t" trim="t" xscale="f" string="竞争性磋商文件" style="font-family:宋体;font-size:48pt;v-text-align:center;"/>
            <v:shadow on="t" color="#990000"/>
          </v:shape>
        </w:pict>
      </w:r>
    </w:p>
    <w:p>
      <w:pPr>
        <w:spacing w:line="440" w:lineRule="exact"/>
        <w:jc w:val="center"/>
        <w:rPr>
          <w:color w:val="000000" w:themeColor="text1"/>
          <w:sz w:val="32"/>
          <w:szCs w:val="32"/>
        </w:rPr>
      </w:pPr>
    </w:p>
    <w:p>
      <w:pPr>
        <w:pStyle w:val="23"/>
        <w:ind w:firstLine="640"/>
        <w:rPr>
          <w:color w:val="000000" w:themeColor="text1"/>
          <w:sz w:val="32"/>
          <w:szCs w:val="32"/>
        </w:rPr>
      </w:pPr>
    </w:p>
    <w:p>
      <w:pPr>
        <w:pStyle w:val="23"/>
        <w:ind w:firstLine="640"/>
        <w:rPr>
          <w:color w:val="000000" w:themeColor="text1"/>
          <w:sz w:val="32"/>
          <w:szCs w:val="32"/>
        </w:rPr>
      </w:pPr>
    </w:p>
    <w:p>
      <w:pPr>
        <w:pStyle w:val="23"/>
        <w:ind w:firstLine="640"/>
        <w:rPr>
          <w:color w:val="000000" w:themeColor="text1"/>
          <w:sz w:val="32"/>
          <w:szCs w:val="32"/>
        </w:rPr>
      </w:pPr>
    </w:p>
    <w:p>
      <w:pPr>
        <w:spacing w:line="440" w:lineRule="exact"/>
        <w:jc w:val="center"/>
        <w:rPr>
          <w:rFonts w:hint="eastAsia" w:eastAsia="宋体"/>
          <w:color w:val="000000" w:themeColor="text1"/>
          <w:sz w:val="40"/>
          <w:szCs w:val="40"/>
          <w:lang w:val="en-US" w:eastAsia="zh-CN"/>
        </w:rPr>
      </w:pPr>
      <w:r>
        <w:rPr>
          <w:rFonts w:hint="eastAsia"/>
          <w:color w:val="000000" w:themeColor="text1"/>
          <w:sz w:val="40"/>
          <w:szCs w:val="40"/>
        </w:rPr>
        <w:t>项目编号：SDHFCG-</w:t>
      </w:r>
      <w:r>
        <w:rPr>
          <w:rFonts w:hint="eastAsia"/>
          <w:color w:val="000000" w:themeColor="text1"/>
          <w:sz w:val="40"/>
          <w:szCs w:val="40"/>
          <w:lang w:eastAsia="zh-CN"/>
        </w:rPr>
        <w:t>2021012</w:t>
      </w:r>
    </w:p>
    <w:p>
      <w:pPr>
        <w:spacing w:line="600" w:lineRule="exact"/>
        <w:rPr>
          <w:rFonts w:ascii="宋体" w:hAnsi="宋体"/>
          <w:color w:val="000000" w:themeColor="text1"/>
          <w:sz w:val="36"/>
          <w:szCs w:val="21"/>
        </w:rPr>
      </w:pPr>
    </w:p>
    <w:p>
      <w:pPr>
        <w:spacing w:line="600" w:lineRule="exact"/>
        <w:ind w:left="2417" w:leftChars="299" w:hanging="1789" w:hangingChars="495"/>
        <w:rPr>
          <w:rFonts w:ascii="宋体" w:hAnsi="宋体"/>
          <w:b/>
          <w:color w:val="000000" w:themeColor="text1"/>
          <w:sz w:val="36"/>
          <w:szCs w:val="21"/>
        </w:rPr>
      </w:pPr>
    </w:p>
    <w:p>
      <w:pPr>
        <w:spacing w:line="600" w:lineRule="exact"/>
        <w:ind w:left="2417" w:leftChars="299" w:hanging="1789" w:hangingChars="495"/>
        <w:rPr>
          <w:rFonts w:ascii="宋体" w:hAnsi="宋体"/>
          <w:b/>
          <w:color w:val="000000" w:themeColor="text1"/>
          <w:sz w:val="36"/>
          <w:szCs w:val="21"/>
        </w:rPr>
      </w:pPr>
    </w:p>
    <w:p>
      <w:pPr>
        <w:spacing w:line="600" w:lineRule="exact"/>
        <w:rPr>
          <w:rFonts w:ascii="宋体" w:hAnsi="宋体"/>
          <w:b/>
          <w:color w:val="000000" w:themeColor="text1"/>
          <w:sz w:val="36"/>
          <w:szCs w:val="21"/>
        </w:rPr>
      </w:pPr>
    </w:p>
    <w:p>
      <w:pPr>
        <w:spacing w:line="600" w:lineRule="exact"/>
        <w:ind w:left="2417" w:leftChars="299" w:hanging="1789" w:hangingChars="495"/>
        <w:rPr>
          <w:rFonts w:ascii="宋体" w:hAnsi="宋体"/>
          <w:b/>
          <w:color w:val="000000" w:themeColor="text1"/>
          <w:sz w:val="36"/>
          <w:szCs w:val="21"/>
        </w:rPr>
      </w:pPr>
    </w:p>
    <w:p>
      <w:pPr>
        <w:spacing w:line="600" w:lineRule="exact"/>
        <w:rPr>
          <w:rFonts w:ascii="宋体" w:hAnsi="宋体"/>
          <w:b/>
          <w:color w:val="000000" w:themeColor="text1"/>
          <w:sz w:val="36"/>
          <w:szCs w:val="21"/>
        </w:rPr>
      </w:pPr>
    </w:p>
    <w:p>
      <w:pPr>
        <w:spacing w:line="600" w:lineRule="exact"/>
        <w:rPr>
          <w:rFonts w:ascii="宋体" w:hAnsi="宋体"/>
          <w:b/>
          <w:color w:val="000000" w:themeColor="text1"/>
          <w:sz w:val="36"/>
          <w:szCs w:val="21"/>
        </w:rPr>
      </w:pPr>
    </w:p>
    <w:p>
      <w:pPr>
        <w:ind w:firstLine="1800" w:firstLineChars="500"/>
        <w:rPr>
          <w:rFonts w:hint="eastAsia" w:asciiTheme="minorEastAsia" w:hAnsiTheme="minorEastAsia" w:eastAsiaTheme="minorEastAsia" w:cstheme="minorEastAsia"/>
          <w:color w:val="000000" w:themeColor="text1"/>
          <w:sz w:val="36"/>
          <w:szCs w:val="36"/>
          <w:lang w:eastAsia="zh-CN"/>
        </w:rPr>
      </w:pPr>
      <w:r>
        <w:rPr>
          <w:rFonts w:hint="eastAsia" w:asciiTheme="minorEastAsia" w:hAnsiTheme="minorEastAsia" w:eastAsiaTheme="minorEastAsia" w:cstheme="minorEastAsia"/>
          <w:color w:val="000000" w:themeColor="text1"/>
          <w:sz w:val="36"/>
          <w:szCs w:val="36"/>
          <w:lang w:val="en-US" w:eastAsia="zh-CN"/>
        </w:rPr>
        <w:t>建设单位</w:t>
      </w:r>
      <w:r>
        <w:rPr>
          <w:rFonts w:hint="eastAsia" w:asciiTheme="minorEastAsia" w:hAnsiTheme="minorEastAsia" w:eastAsiaTheme="minorEastAsia" w:cstheme="minorEastAsia"/>
          <w:color w:val="000000" w:themeColor="text1"/>
          <w:sz w:val="36"/>
          <w:szCs w:val="36"/>
        </w:rPr>
        <w:t>：</w:t>
      </w:r>
      <w:r>
        <w:rPr>
          <w:rFonts w:hint="eastAsia" w:asciiTheme="minorEastAsia" w:hAnsiTheme="minorEastAsia" w:eastAsiaTheme="minorEastAsia" w:cstheme="minorEastAsia"/>
          <w:color w:val="000000" w:themeColor="text1"/>
          <w:sz w:val="36"/>
          <w:szCs w:val="36"/>
          <w:lang w:eastAsia="zh-CN"/>
        </w:rPr>
        <w:t>山东省临沂卫生学校</w:t>
      </w:r>
    </w:p>
    <w:p>
      <w:pPr>
        <w:ind w:firstLine="1800" w:firstLineChars="500"/>
        <w:rPr>
          <w:rFonts w:asciiTheme="minorEastAsia" w:hAnsiTheme="minorEastAsia" w:eastAsiaTheme="minorEastAsia" w:cstheme="minorEastAsia"/>
          <w:color w:val="000000" w:themeColor="text1"/>
          <w:sz w:val="36"/>
          <w:szCs w:val="36"/>
        </w:rPr>
      </w:pPr>
      <w:r>
        <w:rPr>
          <w:rFonts w:hint="eastAsia" w:asciiTheme="minorEastAsia" w:hAnsiTheme="minorEastAsia" w:eastAsiaTheme="minorEastAsia" w:cstheme="minorEastAsia"/>
          <w:color w:val="000000" w:themeColor="text1"/>
          <w:sz w:val="36"/>
          <w:szCs w:val="36"/>
        </w:rPr>
        <w:t>代理机构：山东华方项目管理有限公司</w:t>
      </w:r>
    </w:p>
    <w:p>
      <w:pPr>
        <w:rPr>
          <w:rFonts w:ascii="宋体" w:hAnsi="宋体"/>
          <w:b/>
          <w:color w:val="000000" w:themeColor="text1"/>
          <w:sz w:val="48"/>
          <w:szCs w:val="48"/>
        </w:rPr>
        <w:sectPr>
          <w:footerReference r:id="rId3" w:type="default"/>
          <w:pgSz w:w="11906" w:h="16838"/>
          <w:pgMar w:top="1440" w:right="1701" w:bottom="1440" w:left="1701" w:header="851" w:footer="992" w:gutter="0"/>
          <w:cols w:space="425" w:num="1"/>
          <w:docGrid w:type="lines" w:linePitch="312" w:charSpace="0"/>
        </w:sectPr>
      </w:pPr>
      <w:r>
        <w:rPr>
          <w:rFonts w:hint="eastAsia" w:asciiTheme="minorEastAsia" w:hAnsiTheme="minorEastAsia" w:eastAsiaTheme="minorEastAsia" w:cstheme="minorEastAsia"/>
          <w:color w:val="000000" w:themeColor="text1"/>
          <w:sz w:val="36"/>
          <w:szCs w:val="36"/>
        </w:rPr>
        <w:t xml:space="preserve">         </w:t>
      </w:r>
      <w:r>
        <w:rPr>
          <w:rFonts w:hint="eastAsia" w:asciiTheme="minorEastAsia" w:hAnsiTheme="minorEastAsia" w:eastAsiaTheme="minorEastAsia" w:cstheme="minorEastAsia"/>
          <w:color w:val="000000" w:themeColor="text1"/>
          <w:sz w:val="36"/>
          <w:szCs w:val="36"/>
          <w:lang w:val="en-US" w:eastAsia="zh-CN"/>
        </w:rPr>
        <w:t xml:space="preserve"> </w:t>
      </w:r>
      <w:r>
        <w:rPr>
          <w:rFonts w:hint="eastAsia" w:asciiTheme="minorEastAsia" w:hAnsiTheme="minorEastAsia" w:eastAsiaTheme="minorEastAsia" w:cstheme="minorEastAsia"/>
          <w:color w:val="000000" w:themeColor="text1"/>
          <w:sz w:val="36"/>
          <w:szCs w:val="36"/>
        </w:rPr>
        <w:t>日    期：二〇二一年</w:t>
      </w:r>
      <w:r>
        <w:rPr>
          <w:rFonts w:hint="eastAsia" w:asciiTheme="minorEastAsia" w:hAnsiTheme="minorEastAsia" w:eastAsiaTheme="minorEastAsia" w:cstheme="minorEastAsia"/>
          <w:color w:val="000000" w:themeColor="text1"/>
          <w:sz w:val="36"/>
          <w:szCs w:val="36"/>
          <w:lang w:val="en-US" w:eastAsia="zh-CN"/>
        </w:rPr>
        <w:t>四</w:t>
      </w:r>
      <w:r>
        <w:rPr>
          <w:rFonts w:hint="eastAsia" w:asciiTheme="minorEastAsia" w:hAnsiTheme="minorEastAsia" w:eastAsiaTheme="minorEastAsia" w:cstheme="minorEastAsia"/>
          <w:color w:val="000000" w:themeColor="text1"/>
          <w:sz w:val="36"/>
          <w:szCs w:val="36"/>
        </w:rPr>
        <w:t>月</w:t>
      </w:r>
    </w:p>
    <w:p>
      <w:pPr>
        <w:spacing w:before="100" w:beforeAutospacing="1" w:after="100" w:afterAutospacing="1" w:line="360" w:lineRule="auto"/>
        <w:rPr>
          <w:rFonts w:ascii="宋体" w:hAnsi="宋体"/>
          <w:b/>
          <w:color w:val="000000" w:themeColor="text1"/>
          <w:sz w:val="48"/>
          <w:szCs w:val="48"/>
        </w:rPr>
      </w:pPr>
    </w:p>
    <w:p>
      <w:pPr>
        <w:spacing w:before="100" w:beforeAutospacing="1" w:after="100" w:afterAutospacing="1" w:line="360" w:lineRule="auto"/>
        <w:jc w:val="center"/>
        <w:rPr>
          <w:rFonts w:ascii="宋体" w:hAnsi="宋体"/>
          <w:b/>
          <w:color w:val="000000" w:themeColor="text1"/>
          <w:sz w:val="48"/>
          <w:szCs w:val="48"/>
        </w:rPr>
      </w:pPr>
      <w:r>
        <w:rPr>
          <w:rFonts w:hint="eastAsia" w:ascii="宋体" w:hAnsi="宋体"/>
          <w:b/>
          <w:color w:val="000000" w:themeColor="text1"/>
          <w:sz w:val="48"/>
          <w:szCs w:val="48"/>
        </w:rPr>
        <w:t>目  录</w:t>
      </w:r>
    </w:p>
    <w:p>
      <w:pPr>
        <w:spacing w:line="360" w:lineRule="auto"/>
        <w:jc w:val="center"/>
        <w:rPr>
          <w:rFonts w:ascii="宋体" w:hAnsi="宋体"/>
          <w:b/>
          <w:color w:val="000000" w:themeColor="text1"/>
          <w:sz w:val="40"/>
          <w:szCs w:val="21"/>
        </w:rPr>
      </w:pPr>
    </w:p>
    <w:p>
      <w:pPr>
        <w:pStyle w:val="11"/>
        <w:tabs>
          <w:tab w:val="right" w:leader="dot" w:pos="9070"/>
        </w:tabs>
        <w:rPr>
          <w:color w:val="000000" w:themeColor="text1"/>
          <w:sz w:val="28"/>
          <w:szCs w:val="28"/>
        </w:rPr>
      </w:pPr>
      <w:r>
        <w:rPr>
          <w:rFonts w:ascii="宋体" w:hAnsi="宋体"/>
          <w:color w:val="000000" w:themeColor="text1"/>
          <w:sz w:val="52"/>
          <w:szCs w:val="52"/>
        </w:rPr>
        <w:fldChar w:fldCharType="begin" w:fldLock="1"/>
      </w:r>
      <w:r>
        <w:rPr>
          <w:rFonts w:ascii="宋体" w:hAnsi="宋体"/>
          <w:color w:val="000000" w:themeColor="text1"/>
          <w:sz w:val="52"/>
          <w:szCs w:val="52"/>
        </w:rPr>
        <w:instrText xml:space="preserve"> TOC \o "1-3" \h \z \u </w:instrText>
      </w:r>
      <w:r>
        <w:rPr>
          <w:rFonts w:ascii="宋体" w:hAnsi="宋体"/>
          <w:color w:val="000000" w:themeColor="text1"/>
          <w:sz w:val="52"/>
          <w:szCs w:val="52"/>
        </w:rPr>
        <w:fldChar w:fldCharType="separate"/>
      </w:r>
      <w:r>
        <w:rPr>
          <w:color w:val="000000" w:themeColor="text1"/>
        </w:rPr>
        <w:fldChar w:fldCharType="begin"/>
      </w:r>
      <w:r>
        <w:rPr>
          <w:color w:val="000000" w:themeColor="text1"/>
        </w:rPr>
        <w:instrText xml:space="preserve"> HYPERLINK \l "_Toc23828" </w:instrText>
      </w:r>
      <w:r>
        <w:rPr>
          <w:color w:val="000000" w:themeColor="text1"/>
        </w:rPr>
        <w:fldChar w:fldCharType="separate"/>
      </w:r>
      <w:r>
        <w:rPr>
          <w:rFonts w:hint="eastAsia"/>
          <w:color w:val="000000" w:themeColor="text1"/>
          <w:kern w:val="44"/>
          <w:sz w:val="28"/>
          <w:szCs w:val="28"/>
        </w:rPr>
        <w:t>第一章  竞争性磋商公告</w:t>
      </w:r>
      <w:r>
        <w:rPr>
          <w:color w:val="000000" w:themeColor="text1"/>
          <w:sz w:val="28"/>
          <w:szCs w:val="28"/>
        </w:rPr>
        <w:tab/>
      </w:r>
      <w:r>
        <w:rPr>
          <w:rFonts w:hint="eastAsia"/>
          <w:color w:val="000000" w:themeColor="text1"/>
          <w:sz w:val="28"/>
          <w:szCs w:val="28"/>
        </w:rPr>
        <w:t>3</w:t>
      </w:r>
      <w:r>
        <w:rPr>
          <w:rFonts w:hint="eastAsia"/>
          <w:color w:val="000000" w:themeColor="text1"/>
          <w:sz w:val="28"/>
          <w:szCs w:val="28"/>
        </w:rPr>
        <w:fldChar w:fldCharType="end"/>
      </w:r>
    </w:p>
    <w:p>
      <w:pPr>
        <w:pStyle w:val="11"/>
        <w:tabs>
          <w:tab w:val="right" w:leader="dot" w:pos="9070"/>
        </w:tabs>
        <w:rPr>
          <w:color w:val="000000" w:themeColor="text1"/>
          <w:sz w:val="28"/>
          <w:szCs w:val="28"/>
        </w:rPr>
      </w:pPr>
      <w:r>
        <w:rPr>
          <w:color w:val="000000" w:themeColor="text1"/>
        </w:rPr>
        <w:fldChar w:fldCharType="begin"/>
      </w:r>
      <w:r>
        <w:rPr>
          <w:color w:val="000000" w:themeColor="text1"/>
        </w:rPr>
        <w:instrText xml:space="preserve"> HYPERLINK \l "_Toc17567" </w:instrText>
      </w:r>
      <w:r>
        <w:rPr>
          <w:color w:val="000000" w:themeColor="text1"/>
        </w:rPr>
        <w:fldChar w:fldCharType="separate"/>
      </w:r>
      <w:r>
        <w:rPr>
          <w:rFonts w:hint="eastAsia"/>
          <w:color w:val="000000" w:themeColor="text1"/>
          <w:kern w:val="44"/>
          <w:sz w:val="28"/>
          <w:szCs w:val="28"/>
        </w:rPr>
        <w:t>第二章  供应商须知</w:t>
      </w:r>
      <w:r>
        <w:rPr>
          <w:color w:val="000000" w:themeColor="text1"/>
          <w:sz w:val="28"/>
          <w:szCs w:val="28"/>
        </w:rPr>
        <w:tab/>
      </w:r>
      <w:r>
        <w:rPr>
          <w:rFonts w:hint="eastAsia"/>
          <w:color w:val="000000" w:themeColor="text1"/>
          <w:sz w:val="28"/>
          <w:szCs w:val="28"/>
          <w:lang w:val="en-US" w:eastAsia="zh-CN"/>
        </w:rPr>
        <w:t>5</w:t>
      </w:r>
      <w:r>
        <w:rPr>
          <w:rFonts w:hint="eastAsia"/>
          <w:color w:val="000000" w:themeColor="text1"/>
          <w:sz w:val="28"/>
          <w:szCs w:val="28"/>
        </w:rPr>
        <w:fldChar w:fldCharType="end"/>
      </w:r>
    </w:p>
    <w:p>
      <w:pPr>
        <w:pStyle w:val="11"/>
        <w:tabs>
          <w:tab w:val="right" w:leader="dot" w:pos="9070"/>
        </w:tabs>
        <w:rPr>
          <w:rFonts w:hint="eastAsia" w:eastAsia="宋体"/>
          <w:color w:val="000000" w:themeColor="text1"/>
          <w:sz w:val="28"/>
          <w:szCs w:val="28"/>
          <w:lang w:val="en-US" w:eastAsia="zh-CN"/>
        </w:rPr>
      </w:pPr>
      <w:r>
        <w:rPr>
          <w:color w:val="000000" w:themeColor="text1"/>
        </w:rPr>
        <w:fldChar w:fldCharType="begin"/>
      </w:r>
      <w:r>
        <w:rPr>
          <w:color w:val="000000" w:themeColor="text1"/>
        </w:rPr>
        <w:instrText xml:space="preserve"> HYPERLINK \l "_Toc4384" </w:instrText>
      </w:r>
      <w:r>
        <w:rPr>
          <w:color w:val="000000" w:themeColor="text1"/>
        </w:rPr>
        <w:fldChar w:fldCharType="separate"/>
      </w:r>
      <w:r>
        <w:rPr>
          <w:rFonts w:hint="eastAsia"/>
          <w:color w:val="000000" w:themeColor="text1"/>
          <w:kern w:val="44"/>
          <w:sz w:val="28"/>
          <w:szCs w:val="28"/>
        </w:rPr>
        <w:t>第三章  项目说明及内容</w:t>
      </w:r>
      <w:r>
        <w:rPr>
          <w:color w:val="000000" w:themeColor="text1"/>
          <w:sz w:val="28"/>
          <w:szCs w:val="28"/>
        </w:rPr>
        <w:tab/>
      </w:r>
      <w:r>
        <w:rPr>
          <w:rFonts w:hint="eastAsia"/>
          <w:color w:val="000000" w:themeColor="text1"/>
          <w:sz w:val="28"/>
          <w:szCs w:val="28"/>
        </w:rPr>
        <w:t>2</w:t>
      </w:r>
      <w:r>
        <w:rPr>
          <w:rFonts w:hint="eastAsia"/>
          <w:color w:val="000000" w:themeColor="text1"/>
          <w:sz w:val="28"/>
          <w:szCs w:val="28"/>
        </w:rPr>
        <w:fldChar w:fldCharType="end"/>
      </w:r>
      <w:r>
        <w:rPr>
          <w:rFonts w:hint="eastAsia"/>
          <w:color w:val="000000" w:themeColor="text1"/>
          <w:sz w:val="28"/>
          <w:szCs w:val="28"/>
          <w:lang w:val="en-US" w:eastAsia="zh-CN"/>
        </w:rPr>
        <w:t>6</w:t>
      </w:r>
    </w:p>
    <w:p>
      <w:pPr>
        <w:pStyle w:val="11"/>
        <w:tabs>
          <w:tab w:val="right" w:leader="dot" w:pos="9070"/>
        </w:tabs>
        <w:rPr>
          <w:rFonts w:hint="eastAsia" w:eastAsia="宋体"/>
          <w:color w:val="000000" w:themeColor="text1"/>
          <w:sz w:val="28"/>
          <w:szCs w:val="28"/>
          <w:lang w:eastAsia="zh-CN"/>
        </w:rPr>
      </w:pPr>
      <w:r>
        <w:rPr>
          <w:color w:val="000000" w:themeColor="text1"/>
        </w:rPr>
        <w:fldChar w:fldCharType="begin"/>
      </w:r>
      <w:r>
        <w:rPr>
          <w:color w:val="000000" w:themeColor="text1"/>
        </w:rPr>
        <w:instrText xml:space="preserve"> HYPERLINK \l "_Toc18195" </w:instrText>
      </w:r>
      <w:r>
        <w:rPr>
          <w:color w:val="000000" w:themeColor="text1"/>
        </w:rPr>
        <w:fldChar w:fldCharType="separate"/>
      </w:r>
      <w:r>
        <w:rPr>
          <w:rFonts w:hint="eastAsia"/>
          <w:color w:val="000000" w:themeColor="text1"/>
          <w:sz w:val="28"/>
          <w:szCs w:val="28"/>
        </w:rPr>
        <w:t xml:space="preserve">第四章 </w:t>
      </w:r>
      <w:r>
        <w:rPr>
          <w:rFonts w:hint="eastAsia"/>
          <w:bCs/>
          <w:color w:val="000000" w:themeColor="text1"/>
          <w:sz w:val="28"/>
          <w:szCs w:val="28"/>
        </w:rPr>
        <w:t>合同参考范本</w:t>
      </w:r>
      <w:r>
        <w:rPr>
          <w:color w:val="000000" w:themeColor="text1"/>
          <w:sz w:val="28"/>
          <w:szCs w:val="28"/>
        </w:rPr>
        <w:tab/>
      </w:r>
      <w:r>
        <w:rPr>
          <w:rFonts w:hint="eastAsia"/>
          <w:color w:val="000000" w:themeColor="text1"/>
          <w:sz w:val="28"/>
          <w:szCs w:val="28"/>
        </w:rPr>
        <w:t>3</w:t>
      </w:r>
      <w:r>
        <w:rPr>
          <w:rFonts w:hint="eastAsia"/>
          <w:color w:val="000000" w:themeColor="text1"/>
          <w:sz w:val="28"/>
          <w:szCs w:val="28"/>
        </w:rPr>
        <w:fldChar w:fldCharType="end"/>
      </w:r>
      <w:r>
        <w:rPr>
          <w:rFonts w:hint="eastAsia" w:ascii="宋体" w:hAnsi="宋体"/>
          <w:color w:val="000000" w:themeColor="text1"/>
          <w:sz w:val="28"/>
          <w:szCs w:val="28"/>
          <w:lang w:val="en-US" w:eastAsia="zh-CN"/>
        </w:rPr>
        <w:t>5</w:t>
      </w:r>
    </w:p>
    <w:p>
      <w:pPr>
        <w:pStyle w:val="11"/>
        <w:tabs>
          <w:tab w:val="right" w:leader="dot" w:pos="9070"/>
        </w:tabs>
        <w:rPr>
          <w:rFonts w:hint="eastAsia" w:eastAsia="宋体"/>
          <w:color w:val="000000" w:themeColor="text1"/>
          <w:sz w:val="22"/>
          <w:szCs w:val="22"/>
          <w:lang w:eastAsia="zh-CN"/>
        </w:rPr>
      </w:pPr>
      <w:r>
        <w:rPr>
          <w:color w:val="000000" w:themeColor="text1"/>
        </w:rPr>
        <w:fldChar w:fldCharType="begin"/>
      </w:r>
      <w:r>
        <w:rPr>
          <w:color w:val="000000" w:themeColor="text1"/>
        </w:rPr>
        <w:instrText xml:space="preserve"> HYPERLINK \l "_Toc67" </w:instrText>
      </w:r>
      <w:r>
        <w:rPr>
          <w:color w:val="000000" w:themeColor="text1"/>
        </w:rPr>
        <w:fldChar w:fldCharType="separate"/>
      </w:r>
      <w:r>
        <w:rPr>
          <w:rFonts w:hint="eastAsia"/>
          <w:color w:val="000000" w:themeColor="text1"/>
          <w:kern w:val="44"/>
          <w:sz w:val="28"/>
          <w:szCs w:val="28"/>
        </w:rPr>
        <w:t>第五章  附件</w:t>
      </w:r>
      <w:r>
        <w:rPr>
          <w:color w:val="000000" w:themeColor="text1"/>
          <w:sz w:val="28"/>
          <w:szCs w:val="28"/>
        </w:rPr>
        <w:tab/>
      </w:r>
      <w:r>
        <w:rPr>
          <w:rFonts w:hint="eastAsia"/>
          <w:color w:val="000000" w:themeColor="text1"/>
          <w:sz w:val="28"/>
          <w:szCs w:val="28"/>
        </w:rPr>
        <w:t>3</w:t>
      </w:r>
      <w:r>
        <w:rPr>
          <w:rFonts w:hint="eastAsia"/>
          <w:color w:val="000000" w:themeColor="text1"/>
          <w:sz w:val="28"/>
          <w:szCs w:val="28"/>
        </w:rPr>
        <w:fldChar w:fldCharType="end"/>
      </w:r>
      <w:r>
        <w:rPr>
          <w:rFonts w:hint="eastAsia" w:ascii="宋体" w:hAnsi="宋体"/>
          <w:color w:val="000000" w:themeColor="text1"/>
          <w:sz w:val="28"/>
          <w:szCs w:val="28"/>
          <w:lang w:val="en-US" w:eastAsia="zh-CN"/>
        </w:rPr>
        <w:t>6</w:t>
      </w:r>
    </w:p>
    <w:p>
      <w:pPr>
        <w:rPr>
          <w:rFonts w:ascii="宋体" w:hAnsi="宋体"/>
          <w:color w:val="000000" w:themeColor="text1"/>
          <w:sz w:val="24"/>
          <w:szCs w:val="52"/>
        </w:rPr>
      </w:pPr>
      <w:r>
        <w:rPr>
          <w:rFonts w:ascii="宋体" w:hAnsi="宋体"/>
          <w:color w:val="000000" w:themeColor="text1"/>
          <w:sz w:val="24"/>
          <w:szCs w:val="52"/>
        </w:rPr>
        <w:fldChar w:fldCharType="end"/>
      </w:r>
    </w:p>
    <w:p>
      <w:pPr>
        <w:rPr>
          <w:rFonts w:ascii="宋体" w:hAnsi="宋体"/>
          <w:color w:val="000000" w:themeColor="text1"/>
          <w:sz w:val="24"/>
          <w:szCs w:val="52"/>
        </w:rPr>
      </w:pPr>
    </w:p>
    <w:p>
      <w:pPr>
        <w:rPr>
          <w:rFonts w:ascii="宋体" w:hAnsi="宋体"/>
          <w:color w:val="000000" w:themeColor="text1"/>
          <w:sz w:val="24"/>
          <w:szCs w:val="52"/>
        </w:rPr>
      </w:pPr>
    </w:p>
    <w:p>
      <w:pPr>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rPr>
          <w:rFonts w:ascii="宋体" w:hAnsi="宋体"/>
          <w:b/>
          <w:bCs/>
          <w:color w:val="000000" w:themeColor="text1"/>
          <w:sz w:val="22"/>
          <w:szCs w:val="21"/>
        </w:rPr>
        <w:sectPr>
          <w:headerReference r:id="rId4" w:type="default"/>
          <w:footerReference r:id="rId5" w:type="default"/>
          <w:pgSz w:w="11910" w:h="16840"/>
          <w:pgMar w:top="1191" w:right="1134" w:bottom="1191" w:left="1134" w:header="0" w:footer="970" w:gutter="0"/>
          <w:pgNumType w:start="2"/>
          <w:cols w:space="720" w:num="1"/>
        </w:sectPr>
      </w:pPr>
    </w:p>
    <w:p>
      <w:pPr>
        <w:pStyle w:val="3"/>
        <w:spacing w:line="360" w:lineRule="auto"/>
        <w:jc w:val="both"/>
        <w:rPr>
          <w:rFonts w:ascii="宋体" w:hAnsi="宋体"/>
          <w:bCs/>
          <w:color w:val="000000" w:themeColor="text1"/>
          <w:sz w:val="36"/>
          <w:szCs w:val="21"/>
        </w:rPr>
        <w:sectPr>
          <w:type w:val="continuous"/>
          <w:pgSz w:w="11910" w:h="16840"/>
          <w:pgMar w:top="1191" w:right="1134" w:bottom="1191" w:left="1134" w:header="0" w:footer="970" w:gutter="0"/>
          <w:pgNumType w:start="15"/>
          <w:cols w:space="720" w:num="1"/>
        </w:sectPr>
      </w:pPr>
    </w:p>
    <w:p>
      <w:pPr>
        <w:pStyle w:val="3"/>
        <w:spacing w:line="360" w:lineRule="auto"/>
        <w:rPr>
          <w:rFonts w:ascii="宋体" w:hAnsi="宋体"/>
          <w:b w:val="0"/>
          <w:color w:val="000000" w:themeColor="text1"/>
          <w:sz w:val="36"/>
          <w:szCs w:val="21"/>
        </w:rPr>
      </w:pPr>
      <w:r>
        <w:rPr>
          <w:rFonts w:hint="eastAsia" w:ascii="宋体" w:hAnsi="宋体"/>
          <w:bCs/>
          <w:color w:val="000000" w:themeColor="text1"/>
          <w:sz w:val="36"/>
          <w:szCs w:val="21"/>
        </w:rPr>
        <w:t>第一章  竞争性磋商公告</w:t>
      </w:r>
    </w:p>
    <w:p>
      <w:pPr>
        <w:autoSpaceDN w:val="0"/>
        <w:spacing w:line="440" w:lineRule="exact"/>
        <w:jc w:val="left"/>
        <w:rPr>
          <w:rFonts w:hint="eastAsia" w:asciiTheme="minorEastAsia" w:hAnsiTheme="minorEastAsia" w:eastAsiaTheme="minorEastAsia" w:cstheme="minorEastAsia"/>
          <w:color w:val="000000" w:themeColor="text1"/>
          <w:sz w:val="28"/>
          <w:szCs w:val="28"/>
          <w:lang w:eastAsia="zh-CN"/>
        </w:rPr>
      </w:pPr>
      <w:r>
        <w:rPr>
          <w:rFonts w:hint="eastAsia" w:asciiTheme="minorEastAsia" w:hAnsiTheme="minorEastAsia" w:eastAsiaTheme="minorEastAsia" w:cstheme="minorEastAsia"/>
          <w:color w:val="000000" w:themeColor="text1"/>
          <w:sz w:val="28"/>
          <w:szCs w:val="28"/>
        </w:rPr>
        <w:t>一、</w:t>
      </w:r>
      <w:r>
        <w:rPr>
          <w:rFonts w:hint="eastAsia" w:asciiTheme="minorEastAsia" w:hAnsiTheme="minorEastAsia" w:eastAsiaTheme="minorEastAsia" w:cstheme="minorEastAsia"/>
          <w:color w:val="000000" w:themeColor="text1"/>
          <w:sz w:val="28"/>
          <w:szCs w:val="28"/>
          <w:lang w:val="en-US" w:eastAsia="zh-CN"/>
        </w:rPr>
        <w:t xml:space="preserve"> 采购人</w:t>
      </w:r>
      <w:r>
        <w:rPr>
          <w:rFonts w:hint="eastAsia" w:asciiTheme="minorEastAsia" w:hAnsiTheme="minorEastAsia" w:eastAsiaTheme="minorEastAsia" w:cstheme="minorEastAsia"/>
          <w:color w:val="000000" w:themeColor="text1"/>
          <w:sz w:val="28"/>
          <w:szCs w:val="28"/>
        </w:rPr>
        <w:t>：</w:t>
      </w:r>
      <w:r>
        <w:rPr>
          <w:rFonts w:hint="eastAsia" w:asciiTheme="minorEastAsia" w:hAnsiTheme="minorEastAsia" w:eastAsiaTheme="minorEastAsia" w:cstheme="minorEastAsia"/>
          <w:color w:val="000000" w:themeColor="text1"/>
          <w:sz w:val="28"/>
          <w:szCs w:val="28"/>
          <w:lang w:eastAsia="zh-CN"/>
        </w:rPr>
        <w:t>山东省临沂卫生学校</w:t>
      </w:r>
    </w:p>
    <w:p>
      <w:pPr>
        <w:autoSpaceDN w:val="0"/>
        <w:spacing w:line="440" w:lineRule="exact"/>
        <w:ind w:firstLine="560" w:firstLineChars="20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采购代理机构：山东华方项目管理有限公司</w:t>
      </w:r>
    </w:p>
    <w:p>
      <w:pPr>
        <w:autoSpaceDN w:val="0"/>
        <w:spacing w:line="440" w:lineRule="exact"/>
        <w:ind w:left="-17" w:leftChars="-8" w:firstLine="560" w:firstLineChars="20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地址：临沂市兰山区涑河南街与八蜡庙街交汇处瑞联温州街C区620室</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联系方式：0539-7169789</w:t>
      </w:r>
    </w:p>
    <w:p>
      <w:pPr>
        <w:autoSpaceDN w:val="0"/>
        <w:spacing w:line="440" w:lineRule="exact"/>
        <w:ind w:left="-17" w:leftChars="-8" w:firstLine="18"/>
        <w:jc w:val="left"/>
        <w:rPr>
          <w:rFonts w:hint="eastAsia" w:asciiTheme="minorEastAsia" w:hAnsiTheme="minorEastAsia" w:eastAsiaTheme="minorEastAsia" w:cstheme="minorEastAsia"/>
          <w:color w:val="000000" w:themeColor="text1"/>
          <w:sz w:val="28"/>
          <w:szCs w:val="28"/>
          <w:lang w:eastAsia="zh-CN"/>
        </w:rPr>
      </w:pPr>
      <w:r>
        <w:rPr>
          <w:rFonts w:hint="eastAsia" w:asciiTheme="minorEastAsia" w:hAnsiTheme="minorEastAsia" w:eastAsiaTheme="minorEastAsia" w:cstheme="minorEastAsia"/>
          <w:color w:val="000000" w:themeColor="text1"/>
          <w:sz w:val="28"/>
          <w:szCs w:val="28"/>
        </w:rPr>
        <w:t>二、采购项目名称：山东省临沂卫生学校扩建项目图书信息综合楼工程</w:t>
      </w:r>
      <w:r>
        <w:rPr>
          <w:rFonts w:hint="eastAsia" w:asciiTheme="minorEastAsia" w:hAnsiTheme="minorEastAsia" w:eastAsiaTheme="minorEastAsia" w:cstheme="minorEastAsia"/>
          <w:color w:val="000000" w:themeColor="text1"/>
          <w:sz w:val="28"/>
          <w:szCs w:val="28"/>
          <w:lang w:eastAsia="zh-CN"/>
        </w:rPr>
        <w:t>智能化工程</w:t>
      </w:r>
    </w:p>
    <w:p>
      <w:pPr>
        <w:autoSpaceDN w:val="0"/>
        <w:spacing w:line="440" w:lineRule="exact"/>
        <w:ind w:left="-17" w:leftChars="-8" w:firstLine="579" w:firstLineChars="207"/>
        <w:jc w:val="lef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rPr>
        <w:t>采购项目编号：SDHFCG-</w:t>
      </w:r>
      <w:r>
        <w:rPr>
          <w:rFonts w:hint="eastAsia" w:asciiTheme="minorEastAsia" w:hAnsiTheme="minorEastAsia" w:eastAsiaTheme="minorEastAsia" w:cstheme="minorEastAsia"/>
          <w:color w:val="000000" w:themeColor="text1"/>
          <w:sz w:val="28"/>
          <w:szCs w:val="28"/>
          <w:lang w:eastAsia="zh-CN"/>
        </w:rPr>
        <w:t>2021012</w:t>
      </w:r>
    </w:p>
    <w:p>
      <w:pPr>
        <w:tabs>
          <w:tab w:val="left" w:pos="3561"/>
        </w:tabs>
        <w:autoSpaceDN w:val="0"/>
        <w:spacing w:line="440" w:lineRule="exact"/>
        <w:ind w:left="-17" w:leftChars="-8" w:firstLine="579" w:firstLineChars="207"/>
        <w:jc w:val="left"/>
        <w:rPr>
          <w:color w:val="000000" w:themeColor="text1"/>
          <w:sz w:val="22"/>
          <w:szCs w:val="21"/>
        </w:rPr>
      </w:pPr>
      <w:r>
        <w:rPr>
          <w:rFonts w:hint="eastAsia" w:asciiTheme="minorEastAsia" w:hAnsiTheme="minorEastAsia" w:eastAsiaTheme="minorEastAsia" w:cstheme="minorEastAsia"/>
          <w:color w:val="000000" w:themeColor="text1"/>
          <w:sz w:val="28"/>
          <w:szCs w:val="28"/>
        </w:rPr>
        <w:t>采购项目分包情况：</w:t>
      </w:r>
    </w:p>
    <w:tbl>
      <w:tblPr>
        <w:tblStyle w:val="16"/>
        <w:tblpPr w:leftFromText="180" w:rightFromText="180" w:vertAnchor="text" w:horzAnchor="page" w:tblpXSpec="center" w:tblpY="905"/>
        <w:tblOverlap w:val="never"/>
        <w:tblW w:w="1017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4"/>
        <w:gridCol w:w="1551"/>
        <w:gridCol w:w="636"/>
        <w:gridCol w:w="5821"/>
        <w:gridCol w:w="16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6" w:hRule="atLeast"/>
          <w:jc w:val="center"/>
        </w:trPr>
        <w:tc>
          <w:tcPr>
            <w:tcW w:w="524"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标包</w:t>
            </w:r>
          </w:p>
        </w:tc>
        <w:tc>
          <w:tcPr>
            <w:tcW w:w="1551"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货物服务名称</w:t>
            </w:r>
          </w:p>
        </w:tc>
        <w:tc>
          <w:tcPr>
            <w:tcW w:w="636"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数量</w:t>
            </w:r>
          </w:p>
        </w:tc>
        <w:tc>
          <w:tcPr>
            <w:tcW w:w="5821"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ind w:left="-17" w:leftChars="-8" w:right="-344" w:rightChars="-164" w:firstLine="1932" w:firstLineChars="805"/>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投标人资格要求</w:t>
            </w:r>
          </w:p>
        </w:tc>
        <w:tc>
          <w:tcPr>
            <w:tcW w:w="1647"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本包预算金额（最高限价，</w:t>
            </w:r>
          </w:p>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99" w:hRule="atLeast"/>
          <w:jc w:val="center"/>
        </w:trPr>
        <w:tc>
          <w:tcPr>
            <w:tcW w:w="524"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ind w:left="-17" w:leftChars="-8" w:firstLine="18"/>
              <w:jc w:val="center"/>
              <w:rPr>
                <w:rFonts w:asciiTheme="minorEastAsia" w:hAnsiTheme="minorEastAsia" w:eastAsiaTheme="minorEastAsia" w:cstheme="minorEastAsia"/>
                <w:bCs/>
                <w:color w:val="000000" w:themeColor="text1"/>
                <w:sz w:val="28"/>
                <w:szCs w:val="28"/>
              </w:rPr>
            </w:pPr>
          </w:p>
          <w:p>
            <w:pPr>
              <w:autoSpaceDN w:val="0"/>
              <w:spacing w:line="360" w:lineRule="auto"/>
              <w:ind w:left="-17" w:leftChars="-8" w:firstLine="18"/>
              <w:jc w:val="center"/>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A</w:t>
            </w:r>
          </w:p>
          <w:p>
            <w:pPr>
              <w:autoSpaceDN w:val="0"/>
              <w:spacing w:line="360" w:lineRule="auto"/>
              <w:ind w:left="-17" w:leftChars="-8" w:firstLine="18"/>
              <w:jc w:val="center"/>
              <w:rPr>
                <w:rFonts w:asciiTheme="minorEastAsia" w:hAnsiTheme="minorEastAsia" w:eastAsiaTheme="minorEastAsia" w:cstheme="minorEastAsia"/>
                <w:color w:val="000000" w:themeColor="text1"/>
                <w:sz w:val="22"/>
                <w:szCs w:val="22"/>
              </w:rPr>
            </w:pPr>
          </w:p>
        </w:tc>
        <w:tc>
          <w:tcPr>
            <w:tcW w:w="1551"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rPr>
                <w:rFonts w:hint="eastAsia" w:asciiTheme="minorEastAsia" w:hAnsiTheme="minorEastAsia" w:eastAsiaTheme="minorEastAsia" w:cstheme="minorEastAsia"/>
                <w:color w:val="000000" w:themeColor="text1"/>
                <w:sz w:val="22"/>
                <w:szCs w:val="22"/>
                <w:lang w:eastAsia="zh-CN"/>
              </w:rPr>
            </w:pPr>
            <w:r>
              <w:rPr>
                <w:rFonts w:hint="eastAsia" w:asciiTheme="minorEastAsia" w:hAnsiTheme="minorEastAsia" w:eastAsiaTheme="minorEastAsia" w:cstheme="minorEastAsia"/>
                <w:color w:val="000000" w:themeColor="text1"/>
                <w:sz w:val="28"/>
                <w:szCs w:val="28"/>
              </w:rPr>
              <w:t>扩建项目图书信息综合楼工程</w:t>
            </w:r>
            <w:r>
              <w:rPr>
                <w:rFonts w:hint="eastAsia" w:asciiTheme="minorEastAsia" w:hAnsiTheme="minorEastAsia" w:eastAsiaTheme="minorEastAsia" w:cstheme="minorEastAsia"/>
                <w:color w:val="000000" w:themeColor="text1"/>
                <w:sz w:val="28"/>
                <w:szCs w:val="28"/>
                <w:lang w:eastAsia="zh-CN"/>
              </w:rPr>
              <w:t>智能化工程</w:t>
            </w:r>
          </w:p>
        </w:tc>
        <w:tc>
          <w:tcPr>
            <w:tcW w:w="636"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ind w:left="-17" w:leftChars="-8" w:firstLine="18"/>
              <w:jc w:val="cente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8"/>
                <w:szCs w:val="28"/>
              </w:rPr>
              <w:t>118</w:t>
            </w:r>
          </w:p>
          <w:p>
            <w:pPr>
              <w:autoSpaceDN w:val="0"/>
              <w:spacing w:line="360" w:lineRule="auto"/>
              <w:ind w:firstLine="220" w:firstLineChars="100"/>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套</w:t>
            </w:r>
          </w:p>
        </w:tc>
        <w:tc>
          <w:tcPr>
            <w:tcW w:w="5821" w:type="dxa"/>
            <w:tcBorders>
              <w:top w:val="outset" w:color="auto" w:sz="6" w:space="0"/>
              <w:left w:val="outset" w:color="auto" w:sz="6" w:space="0"/>
              <w:right w:val="outset" w:color="auto" w:sz="6" w:space="0"/>
            </w:tcBorders>
            <w:noWrap/>
            <w:vAlign w:val="center"/>
          </w:tcPr>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1.具备《中华人民共和国政府采购法》第二十二条规定条件；</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2.具有独立承担民事责任的能力，具有良好的商业信誉和健全的财务会计制度；</w:t>
            </w:r>
          </w:p>
          <w:p>
            <w:pPr>
              <w:autoSpaceDN w:val="0"/>
              <w:spacing w:line="440" w:lineRule="exact"/>
              <w:jc w:val="lef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FF0000"/>
                <w:sz w:val="28"/>
                <w:szCs w:val="28"/>
                <w:lang w:val="en-US" w:eastAsia="zh-CN"/>
              </w:rPr>
              <w:t>3.</w:t>
            </w:r>
            <w:r>
              <w:rPr>
                <w:rFonts w:hint="eastAsia" w:asciiTheme="minorEastAsia" w:hAnsiTheme="minorEastAsia" w:eastAsiaTheme="minorEastAsia" w:cstheme="minorEastAsia"/>
                <w:color w:val="FF0000"/>
                <w:sz w:val="28"/>
                <w:szCs w:val="28"/>
              </w:rPr>
              <w:t>供应商须具有电子与智能化工程专业承包二级及以上资质，</w:t>
            </w:r>
            <w:r>
              <w:rPr>
                <w:rFonts w:hint="eastAsia" w:asciiTheme="minorEastAsia" w:hAnsiTheme="minorEastAsia" w:eastAsiaTheme="minorEastAsia" w:cstheme="minorEastAsia"/>
                <w:color w:val="000000" w:themeColor="text1"/>
                <w:sz w:val="28"/>
                <w:szCs w:val="28"/>
              </w:rPr>
              <w:t>同时具有完善的质量保证和售后服务体系及制度</w:t>
            </w:r>
            <w:r>
              <w:rPr>
                <w:rFonts w:hint="eastAsia" w:asciiTheme="minorEastAsia" w:hAnsiTheme="minorEastAsia" w:eastAsiaTheme="minorEastAsia" w:cstheme="minorEastAsia"/>
                <w:color w:val="000000" w:themeColor="text1"/>
                <w:sz w:val="28"/>
                <w:szCs w:val="28"/>
                <w:lang w:val="en-US" w:eastAsia="zh-CN"/>
              </w:rPr>
              <w:t>；</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lang w:val="en-US" w:eastAsia="zh-CN"/>
              </w:rPr>
              <w:t>4</w:t>
            </w:r>
            <w:r>
              <w:rPr>
                <w:rFonts w:hint="eastAsia" w:asciiTheme="minorEastAsia" w:hAnsiTheme="minorEastAsia" w:eastAsiaTheme="minorEastAsia" w:cstheme="minorEastAsia"/>
                <w:color w:val="000000" w:themeColor="text1"/>
                <w:sz w:val="28"/>
                <w:szCs w:val="28"/>
              </w:rPr>
              <w:t>、所投报产品应符合相关国家标准、行业标准及规范；</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lang w:val="en-US" w:eastAsia="zh-CN"/>
              </w:rPr>
              <w:t>5</w:t>
            </w:r>
            <w:r>
              <w:rPr>
                <w:rFonts w:hint="eastAsia" w:asciiTheme="minorEastAsia" w:hAnsiTheme="minorEastAsia" w:eastAsiaTheme="minorEastAsia" w:cstheme="minorEastAsia"/>
                <w:color w:val="000000" w:themeColor="text1"/>
                <w:sz w:val="28"/>
                <w:szCs w:val="28"/>
              </w:rPr>
              <w:t>、有依法缴纳税收和社会保障资金的良好记录；</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lang w:val="en-US" w:eastAsia="zh-CN"/>
              </w:rPr>
              <w:t>6</w:t>
            </w:r>
            <w:r>
              <w:rPr>
                <w:rFonts w:hint="eastAsia" w:asciiTheme="minorEastAsia" w:hAnsiTheme="minorEastAsia" w:eastAsiaTheme="minorEastAsia" w:cstheme="minorEastAsia"/>
                <w:color w:val="000000" w:themeColor="text1"/>
                <w:sz w:val="28"/>
                <w:szCs w:val="28"/>
              </w:rPr>
              <w:t>、参加政府采购活动前三年内，在经营活动中没有重大违法记录；</w:t>
            </w:r>
          </w:p>
          <w:p>
            <w:pPr>
              <w:autoSpaceDN w:val="0"/>
              <w:spacing w:line="440" w:lineRule="exact"/>
              <w:jc w:val="lef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7</w:t>
            </w:r>
            <w:r>
              <w:rPr>
                <w:rFonts w:hint="eastAsia" w:asciiTheme="minorEastAsia" w:hAnsiTheme="minorEastAsia" w:eastAsiaTheme="minorEastAsia" w:cstheme="minorEastAsia"/>
                <w:color w:val="000000" w:themeColor="text1"/>
                <w:sz w:val="28"/>
                <w:szCs w:val="28"/>
              </w:rPr>
              <w:t>、未被列入失信被执行人、重大税收违法案件当事人名单、政府采购严重违法失信行为记录名单</w:t>
            </w:r>
            <w:r>
              <w:rPr>
                <w:rFonts w:hint="eastAsia" w:asciiTheme="minorEastAsia" w:hAnsiTheme="minorEastAsia" w:eastAsiaTheme="minorEastAsia" w:cstheme="minorEastAsia"/>
                <w:color w:val="000000" w:themeColor="text1"/>
                <w:sz w:val="28"/>
                <w:szCs w:val="28"/>
                <w:lang w:eastAsia="zh-CN"/>
              </w:rPr>
              <w:t>，</w:t>
            </w:r>
            <w:r>
              <w:rPr>
                <w:rFonts w:hint="eastAsia" w:asciiTheme="minorEastAsia" w:hAnsiTheme="minorEastAsia" w:eastAsiaTheme="minorEastAsia" w:cstheme="minorEastAsia"/>
                <w:color w:val="000000" w:themeColor="text1"/>
                <w:sz w:val="28"/>
                <w:szCs w:val="28"/>
                <w:lang w:val="en-US" w:eastAsia="zh-CN"/>
              </w:rPr>
              <w:t>信用信息以“信用中国”网站</w:t>
            </w:r>
          </w:p>
          <w:p>
            <w:pPr>
              <w:autoSpaceDN w:val="0"/>
              <w:spacing w:line="440" w:lineRule="exact"/>
              <w:jc w:val="lef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（www.creditchina.gov.cn）、中国政府采购网</w:t>
            </w:r>
          </w:p>
          <w:p>
            <w:pPr>
              <w:autoSpaceDN w:val="0"/>
              <w:spacing w:line="440" w:lineRule="exact"/>
              <w:jc w:val="lef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（www.ccgp.gov.cn）公布为准，“信用中国”无不良记录及“中国裁判文书网”无行贿记录（截图为准）；</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lang w:val="en-US" w:eastAsia="zh-CN"/>
              </w:rPr>
              <w:t>8</w:t>
            </w:r>
            <w:r>
              <w:rPr>
                <w:rFonts w:hint="eastAsia" w:asciiTheme="minorEastAsia" w:hAnsiTheme="minorEastAsia" w:eastAsiaTheme="minorEastAsia" w:cstheme="minorEastAsia"/>
                <w:color w:val="000000" w:themeColor="text1"/>
                <w:sz w:val="28"/>
                <w:szCs w:val="28"/>
              </w:rPr>
              <w:t xml:space="preserve">、本项目不接受联合体投标，不得分包或转包； </w:t>
            </w:r>
          </w:p>
          <w:p>
            <w:pPr>
              <w:autoSpaceDN w:val="0"/>
              <w:spacing w:line="440" w:lineRule="exact"/>
              <w:jc w:val="left"/>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8"/>
                <w:szCs w:val="28"/>
                <w:lang w:val="en-US" w:eastAsia="zh-CN"/>
              </w:rPr>
              <w:t>9</w:t>
            </w:r>
            <w:r>
              <w:rPr>
                <w:rFonts w:hint="eastAsia" w:asciiTheme="minorEastAsia" w:hAnsiTheme="minorEastAsia" w:eastAsiaTheme="minorEastAsia" w:cstheme="minorEastAsia"/>
                <w:color w:val="000000" w:themeColor="text1"/>
                <w:sz w:val="28"/>
                <w:szCs w:val="28"/>
              </w:rPr>
              <w:t>、招标文件及法律法规规定的其他条款。</w:t>
            </w:r>
          </w:p>
        </w:tc>
        <w:tc>
          <w:tcPr>
            <w:tcW w:w="1647"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ind w:left="-17" w:leftChars="-8" w:firstLine="302" w:firstLineChars="108"/>
              <w:jc w:val="both"/>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8"/>
                <w:szCs w:val="28"/>
                <w:lang w:eastAsia="zh-CN"/>
              </w:rPr>
              <w:t>27.88</w:t>
            </w:r>
          </w:p>
        </w:tc>
      </w:tr>
    </w:tbl>
    <w:p>
      <w:pPr>
        <w:pStyle w:val="26"/>
        <w:ind w:firstLine="0" w:firstLineChars="0"/>
        <w:rPr>
          <w:color w:val="000000" w:themeColor="text1"/>
          <w:sz w:val="22"/>
          <w:szCs w:val="24"/>
        </w:rPr>
      </w:pPr>
    </w:p>
    <w:p>
      <w:pPr>
        <w:pStyle w:val="26"/>
        <w:ind w:firstLine="0" w:firstLineChars="0"/>
        <w:rPr>
          <w:color w:val="000000" w:themeColor="text1"/>
          <w:sz w:val="22"/>
          <w:szCs w:val="24"/>
        </w:rPr>
      </w:pP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三、获取磋商文件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1.时间：</w:t>
      </w:r>
      <w:r>
        <w:rPr>
          <w:rFonts w:hint="eastAsia" w:ascii="宋体" w:hAnsi="宋体" w:cs="宋体"/>
          <w:color w:val="000000" w:themeColor="text1"/>
          <w:sz w:val="28"/>
          <w:szCs w:val="21"/>
        </w:rPr>
        <w:t>2021年0</w:t>
      </w:r>
      <w:r>
        <w:rPr>
          <w:rFonts w:hint="eastAsia" w:ascii="宋体" w:hAnsi="宋体" w:cs="宋体"/>
          <w:color w:val="000000" w:themeColor="text1"/>
          <w:sz w:val="28"/>
          <w:szCs w:val="21"/>
          <w:lang w:val="en-US" w:eastAsia="zh-CN"/>
        </w:rPr>
        <w:t>4</w:t>
      </w:r>
      <w:r>
        <w:rPr>
          <w:rFonts w:hint="eastAsia" w:ascii="宋体" w:hAnsi="宋体" w:cs="宋体"/>
          <w:color w:val="000000" w:themeColor="text1"/>
          <w:sz w:val="28"/>
          <w:szCs w:val="24"/>
        </w:rPr>
        <w:t>月</w:t>
      </w:r>
      <w:r>
        <w:rPr>
          <w:rFonts w:hint="eastAsia" w:ascii="宋体" w:hAnsi="宋体" w:cs="宋体"/>
          <w:color w:val="000000" w:themeColor="text1"/>
          <w:sz w:val="28"/>
          <w:szCs w:val="24"/>
          <w:lang w:val="en-US" w:eastAsia="zh-CN"/>
        </w:rPr>
        <w:t>23</w:t>
      </w:r>
      <w:r>
        <w:rPr>
          <w:rFonts w:hint="eastAsia" w:ascii="宋体" w:hAnsi="宋体" w:cs="宋体"/>
          <w:color w:val="000000" w:themeColor="text1"/>
          <w:sz w:val="28"/>
          <w:szCs w:val="21"/>
        </w:rPr>
        <w:t>日08时30分至2021年0</w:t>
      </w:r>
      <w:r>
        <w:rPr>
          <w:rFonts w:hint="eastAsia" w:ascii="宋体" w:hAnsi="宋体" w:cs="宋体"/>
          <w:color w:val="000000" w:themeColor="text1"/>
          <w:sz w:val="28"/>
          <w:szCs w:val="21"/>
          <w:lang w:val="en-US" w:eastAsia="zh-CN"/>
        </w:rPr>
        <w:t>4</w:t>
      </w:r>
      <w:r>
        <w:rPr>
          <w:rFonts w:hint="eastAsia" w:ascii="宋体" w:hAnsi="宋体" w:cs="宋体"/>
          <w:color w:val="000000" w:themeColor="text1"/>
          <w:sz w:val="28"/>
          <w:szCs w:val="24"/>
        </w:rPr>
        <w:t>月</w:t>
      </w:r>
      <w:r>
        <w:rPr>
          <w:rFonts w:hint="eastAsia" w:ascii="宋体" w:hAnsi="宋体" w:cs="宋体"/>
          <w:color w:val="000000" w:themeColor="text1"/>
          <w:sz w:val="28"/>
          <w:szCs w:val="24"/>
          <w:lang w:val="en-US" w:eastAsia="zh-CN"/>
        </w:rPr>
        <w:t>28</w:t>
      </w:r>
      <w:r>
        <w:rPr>
          <w:rFonts w:hint="eastAsia" w:ascii="宋体" w:hAnsi="宋体" w:cs="宋体"/>
          <w:color w:val="000000" w:themeColor="text1"/>
          <w:sz w:val="28"/>
          <w:szCs w:val="21"/>
        </w:rPr>
        <w:t>日17时00分</w:t>
      </w:r>
      <w:r>
        <w:rPr>
          <w:rFonts w:hint="eastAsia" w:ascii="宋体" w:hAnsi="宋体"/>
          <w:color w:val="000000" w:themeColor="text1"/>
          <w:sz w:val="28"/>
          <w:szCs w:val="21"/>
        </w:rPr>
        <w:t>（北京时间，法定节假日除外）。</w:t>
      </w:r>
    </w:p>
    <w:p>
      <w:pPr>
        <w:spacing w:line="440" w:lineRule="exact"/>
        <w:ind w:firstLine="480"/>
        <w:rPr>
          <w:rFonts w:asciiTheme="minorEastAsia" w:hAnsiTheme="minorEastAsia" w:eastAsiaTheme="minorEastAsia" w:cstheme="minorEastAsia"/>
          <w:color w:val="000000" w:themeColor="text1"/>
          <w:sz w:val="28"/>
          <w:szCs w:val="21"/>
        </w:rPr>
      </w:pPr>
      <w:r>
        <w:rPr>
          <w:rFonts w:hint="eastAsia" w:asciiTheme="minorEastAsia" w:hAnsiTheme="minorEastAsia" w:eastAsiaTheme="minorEastAsia" w:cstheme="minorEastAsia"/>
          <w:color w:val="000000" w:themeColor="text1"/>
          <w:sz w:val="28"/>
          <w:szCs w:val="21"/>
        </w:rPr>
        <w:t>2.地点：</w:t>
      </w:r>
      <w:r>
        <w:rPr>
          <w:rFonts w:hint="eastAsia" w:asciiTheme="minorEastAsia" w:hAnsiTheme="minorEastAsia" w:eastAsiaTheme="minorEastAsia" w:cstheme="minorEastAsia"/>
          <w:color w:val="000000" w:themeColor="text1"/>
          <w:sz w:val="28"/>
          <w:szCs w:val="28"/>
        </w:rPr>
        <w:t>临沂市兰山区涑河南街与八蜡庙街交汇处瑞联温州街C区620室。</w:t>
      </w:r>
    </w:p>
    <w:p>
      <w:pPr>
        <w:spacing w:line="440" w:lineRule="exact"/>
        <w:ind w:firstLine="480"/>
        <w:rPr>
          <w:rFonts w:eastAsiaTheme="minorEastAsia"/>
          <w:color w:val="000000" w:themeColor="text1"/>
          <w:sz w:val="28"/>
          <w:szCs w:val="28"/>
        </w:rPr>
      </w:pPr>
      <w:r>
        <w:rPr>
          <w:rFonts w:hint="eastAsia" w:asciiTheme="minorEastAsia" w:hAnsiTheme="minorEastAsia" w:eastAsiaTheme="minorEastAsia" w:cstheme="minorEastAsia"/>
          <w:color w:val="000000" w:themeColor="text1"/>
          <w:sz w:val="28"/>
          <w:szCs w:val="21"/>
        </w:rPr>
        <w:t>3.方式：</w:t>
      </w:r>
      <w:r>
        <w:rPr>
          <w:rFonts w:hint="eastAsia" w:ascii="宋体" w:hAnsi="宋体" w:cs="宋体"/>
          <w:color w:val="000000" w:themeColor="text1"/>
          <w:sz w:val="28"/>
          <w:szCs w:val="28"/>
        </w:rPr>
        <w:t>现场领取磋商文件。</w:t>
      </w:r>
    </w:p>
    <w:p>
      <w:pPr>
        <w:pStyle w:val="11"/>
        <w:rPr>
          <w:color w:val="000000" w:themeColor="text1"/>
        </w:rPr>
      </w:pPr>
      <w:r>
        <w:rPr>
          <w:rFonts w:hint="eastAsia" w:eastAsiaTheme="minorEastAsia"/>
          <w:color w:val="000000" w:themeColor="text1"/>
          <w:sz w:val="28"/>
          <w:szCs w:val="28"/>
        </w:rPr>
        <w:t>携带资料：</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营业执照</w:t>
      </w:r>
      <w:r>
        <w:rPr>
          <w:rFonts w:hint="eastAsia" w:ascii="宋体" w:hAnsi="宋体"/>
          <w:color w:val="000000" w:themeColor="text1"/>
          <w:sz w:val="28"/>
          <w:szCs w:val="21"/>
        </w:rPr>
        <w:t>（</w:t>
      </w:r>
      <w:r>
        <w:rPr>
          <w:rFonts w:hint="eastAsia" w:ascii="宋体" w:hAnsi="宋体" w:cs="宋体"/>
          <w:color w:val="000000" w:themeColor="text1"/>
          <w:sz w:val="28"/>
          <w:szCs w:val="28"/>
        </w:rPr>
        <w:t>副本）；</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法定代表人身份证明书或者法定代表人授权委托书及其身份证；</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Theme="minorEastAsia" w:hAnsiTheme="minorEastAsia" w:eastAsiaTheme="minorEastAsia" w:cstheme="minorEastAsia"/>
          <w:color w:val="FF0000"/>
          <w:sz w:val="28"/>
          <w:szCs w:val="28"/>
        </w:rPr>
        <w:t>电子与智能化工程专业承包二级及以上资质</w:t>
      </w:r>
      <w:r>
        <w:rPr>
          <w:rFonts w:hint="eastAsia" w:asciiTheme="minorEastAsia" w:hAnsiTheme="minorEastAsia" w:eastAsiaTheme="minorEastAsia" w:cstheme="minorEastAsia"/>
          <w:color w:val="FF0000"/>
          <w:sz w:val="28"/>
          <w:szCs w:val="28"/>
          <w:lang w:val="en-US" w:eastAsia="zh-CN"/>
        </w:rPr>
        <w:t>；</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2019年度财务状况报告（经会计事务所或者审计机构审计的财务会计    报表，包括资产负债表、现金流量表、利润表和财务情况说明书的复印件）；</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依法缴纳税收和社会保障资金的良好记录（2020年下半年）；</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参加政府采购活动前三年内，在经营活动中没有重大违法记录的声明。</w:t>
      </w:r>
    </w:p>
    <w:p>
      <w:pPr>
        <w:tabs>
          <w:tab w:val="left" w:pos="7145"/>
        </w:tabs>
        <w:spacing w:line="440" w:lineRule="exact"/>
        <w:ind w:left="420" w:leftChars="200" w:firstLine="281" w:firstLineChars="100"/>
        <w:rPr>
          <w:rFonts w:asciiTheme="minorEastAsia" w:hAnsiTheme="minorEastAsia" w:eastAsiaTheme="minorEastAsia" w:cstheme="minorEastAsia"/>
          <w:b/>
          <w:bCs/>
          <w:color w:val="000000" w:themeColor="text1"/>
          <w:sz w:val="28"/>
          <w:szCs w:val="21"/>
        </w:rPr>
      </w:pPr>
      <w:r>
        <w:rPr>
          <w:rFonts w:hint="eastAsia" w:asciiTheme="minorEastAsia" w:hAnsiTheme="minorEastAsia" w:eastAsiaTheme="minorEastAsia" w:cstheme="minorEastAsia"/>
          <w:b/>
          <w:bCs/>
          <w:color w:val="000000" w:themeColor="text1"/>
          <w:sz w:val="28"/>
          <w:szCs w:val="21"/>
        </w:rPr>
        <w:t>以上资料须提供原件，并附复印件一份留存。</w:t>
      </w:r>
    </w:p>
    <w:p>
      <w:pPr>
        <w:tabs>
          <w:tab w:val="left" w:pos="7145"/>
        </w:tabs>
        <w:spacing w:line="440" w:lineRule="exact"/>
        <w:ind w:left="420" w:left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1"/>
        </w:rPr>
        <w:t>4.售价：300元/份。</w:t>
      </w:r>
      <w:r>
        <w:rPr>
          <w:rFonts w:hint="eastAsia" w:asciiTheme="minorEastAsia" w:hAnsiTheme="minorEastAsia" w:eastAsiaTheme="minorEastAsia" w:cstheme="minorEastAsia"/>
          <w:color w:val="000000" w:themeColor="text1"/>
          <w:sz w:val="28"/>
          <w:szCs w:val="21"/>
        </w:rPr>
        <w:tab/>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六、递交响应文件时间及地点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1.时间：2021年0</w:t>
      </w:r>
      <w:r>
        <w:rPr>
          <w:rFonts w:hint="eastAsia" w:asciiTheme="minorEastAsia" w:hAnsiTheme="minorEastAsia" w:eastAsiaTheme="minorEastAsia" w:cstheme="minorEastAsia"/>
          <w:color w:val="000000" w:themeColor="text1"/>
          <w:sz w:val="28"/>
          <w:szCs w:val="28"/>
          <w:lang w:val="en-US" w:eastAsia="zh-CN"/>
        </w:rPr>
        <w:t>5</w:t>
      </w:r>
      <w:r>
        <w:rPr>
          <w:rFonts w:hint="eastAsia" w:asciiTheme="minorEastAsia" w:hAnsiTheme="minorEastAsia" w:eastAsiaTheme="minorEastAsia" w:cstheme="minorEastAsia"/>
          <w:color w:val="000000" w:themeColor="text1"/>
          <w:sz w:val="28"/>
          <w:szCs w:val="28"/>
        </w:rPr>
        <w:t>月</w:t>
      </w:r>
      <w:r>
        <w:rPr>
          <w:rFonts w:hint="eastAsia" w:asciiTheme="minorEastAsia" w:hAnsiTheme="minorEastAsia" w:eastAsiaTheme="minorEastAsia" w:cstheme="minorEastAsia"/>
          <w:color w:val="000000" w:themeColor="text1"/>
          <w:sz w:val="28"/>
          <w:szCs w:val="28"/>
          <w:lang w:val="en-US" w:eastAsia="zh-CN"/>
        </w:rPr>
        <w:t>08</w:t>
      </w:r>
      <w:r>
        <w:rPr>
          <w:rFonts w:hint="eastAsia" w:asciiTheme="minorEastAsia" w:hAnsiTheme="minorEastAsia" w:eastAsiaTheme="minorEastAsia" w:cstheme="minorEastAsia"/>
          <w:color w:val="000000" w:themeColor="text1"/>
          <w:sz w:val="28"/>
          <w:szCs w:val="28"/>
        </w:rPr>
        <w:t>日</w:t>
      </w:r>
      <w:r>
        <w:rPr>
          <w:rFonts w:hint="eastAsia" w:asciiTheme="minorEastAsia" w:hAnsiTheme="minorEastAsia" w:eastAsiaTheme="minorEastAsia" w:cstheme="minorEastAsia"/>
          <w:color w:val="000000" w:themeColor="text1"/>
          <w:sz w:val="28"/>
          <w:szCs w:val="28"/>
          <w:lang w:val="en-US" w:eastAsia="zh-CN"/>
        </w:rPr>
        <w:t>09</w:t>
      </w:r>
      <w:r>
        <w:rPr>
          <w:rFonts w:hint="eastAsia" w:asciiTheme="minorEastAsia" w:hAnsiTheme="minorEastAsia" w:eastAsiaTheme="minorEastAsia" w:cstheme="minorEastAsia"/>
          <w:color w:val="000000" w:themeColor="text1"/>
          <w:sz w:val="28"/>
          <w:szCs w:val="28"/>
        </w:rPr>
        <w:t>时</w:t>
      </w:r>
      <w:r>
        <w:rPr>
          <w:rFonts w:hint="eastAsia" w:asciiTheme="minorEastAsia" w:hAnsiTheme="minorEastAsia" w:eastAsiaTheme="minorEastAsia" w:cstheme="minorEastAsia"/>
          <w:color w:val="000000" w:themeColor="text1"/>
          <w:sz w:val="28"/>
          <w:szCs w:val="28"/>
          <w:lang w:val="en-US" w:eastAsia="zh-CN"/>
        </w:rPr>
        <w:t>0</w:t>
      </w:r>
      <w:r>
        <w:rPr>
          <w:rFonts w:hint="eastAsia" w:asciiTheme="minorEastAsia" w:hAnsiTheme="minorEastAsia" w:eastAsiaTheme="minorEastAsia" w:cstheme="minorEastAsia"/>
          <w:color w:val="000000" w:themeColor="text1"/>
          <w:sz w:val="28"/>
          <w:szCs w:val="28"/>
        </w:rPr>
        <w:t>0分至2021年0</w:t>
      </w:r>
      <w:r>
        <w:rPr>
          <w:rFonts w:hint="eastAsia" w:asciiTheme="minorEastAsia" w:hAnsiTheme="minorEastAsia" w:eastAsiaTheme="minorEastAsia" w:cstheme="minorEastAsia"/>
          <w:color w:val="000000" w:themeColor="text1"/>
          <w:sz w:val="28"/>
          <w:szCs w:val="28"/>
          <w:lang w:val="en-US" w:eastAsia="zh-CN"/>
        </w:rPr>
        <w:t>5</w:t>
      </w:r>
      <w:r>
        <w:rPr>
          <w:rFonts w:hint="eastAsia" w:asciiTheme="minorEastAsia" w:hAnsiTheme="minorEastAsia" w:eastAsiaTheme="minorEastAsia" w:cstheme="minorEastAsia"/>
          <w:color w:val="000000" w:themeColor="text1"/>
          <w:sz w:val="28"/>
          <w:szCs w:val="28"/>
        </w:rPr>
        <w:t>月</w:t>
      </w:r>
      <w:r>
        <w:rPr>
          <w:rFonts w:hint="eastAsia" w:asciiTheme="minorEastAsia" w:hAnsiTheme="minorEastAsia" w:eastAsiaTheme="minorEastAsia" w:cstheme="minorEastAsia"/>
          <w:color w:val="000000" w:themeColor="text1"/>
          <w:sz w:val="28"/>
          <w:szCs w:val="28"/>
          <w:lang w:val="en-US" w:eastAsia="zh-CN"/>
        </w:rPr>
        <w:t>08</w:t>
      </w:r>
      <w:r>
        <w:rPr>
          <w:rFonts w:hint="eastAsia" w:asciiTheme="minorEastAsia" w:hAnsiTheme="minorEastAsia" w:eastAsiaTheme="minorEastAsia" w:cstheme="minorEastAsia"/>
          <w:color w:val="000000" w:themeColor="text1"/>
          <w:sz w:val="28"/>
          <w:szCs w:val="28"/>
        </w:rPr>
        <w:t>日</w:t>
      </w:r>
      <w:r>
        <w:rPr>
          <w:rFonts w:hint="eastAsia" w:asciiTheme="minorEastAsia" w:hAnsiTheme="minorEastAsia" w:eastAsiaTheme="minorEastAsia" w:cstheme="minorEastAsia"/>
          <w:color w:val="000000" w:themeColor="text1"/>
          <w:sz w:val="28"/>
          <w:szCs w:val="28"/>
          <w:lang w:val="en-US" w:eastAsia="zh-CN"/>
        </w:rPr>
        <w:t>09</w:t>
      </w:r>
      <w:r>
        <w:rPr>
          <w:rFonts w:hint="eastAsia" w:asciiTheme="minorEastAsia" w:hAnsiTheme="minorEastAsia" w:eastAsiaTheme="minorEastAsia" w:cstheme="minorEastAsia"/>
          <w:color w:val="000000" w:themeColor="text1"/>
          <w:sz w:val="28"/>
          <w:szCs w:val="28"/>
        </w:rPr>
        <w:t xml:space="preserve">时30分（北京时间）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2.地点：</w:t>
      </w:r>
      <w:r>
        <w:rPr>
          <w:rFonts w:hint="eastAsia" w:asciiTheme="minorEastAsia" w:hAnsiTheme="minorEastAsia" w:eastAsiaTheme="minorEastAsia" w:cstheme="minorEastAsia"/>
          <w:bCs/>
          <w:color w:val="000000" w:themeColor="text1"/>
          <w:sz w:val="28"/>
          <w:szCs w:val="28"/>
        </w:rPr>
        <w:t>临沂市兰山区涑河南街与八蜡庙街交汇处瑞联温州街C区620</w:t>
      </w:r>
      <w:r>
        <w:rPr>
          <w:rFonts w:hint="eastAsia" w:asciiTheme="minorEastAsia" w:hAnsiTheme="minorEastAsia" w:eastAsiaTheme="minorEastAsia" w:cstheme="minorEastAsia"/>
          <w:color w:val="000000" w:themeColor="text1"/>
          <w:sz w:val="28"/>
          <w:szCs w:val="28"/>
        </w:rPr>
        <w:t>室</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七、磋商时间及地点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1.时间：2021年0</w:t>
      </w:r>
      <w:r>
        <w:rPr>
          <w:rFonts w:hint="eastAsia" w:asciiTheme="minorEastAsia" w:hAnsiTheme="minorEastAsia" w:eastAsiaTheme="minorEastAsia" w:cstheme="minorEastAsia"/>
          <w:color w:val="000000" w:themeColor="text1"/>
          <w:sz w:val="28"/>
          <w:szCs w:val="28"/>
          <w:lang w:val="en-US" w:eastAsia="zh-CN"/>
        </w:rPr>
        <w:t>5</w:t>
      </w:r>
      <w:r>
        <w:rPr>
          <w:rFonts w:hint="eastAsia" w:asciiTheme="minorEastAsia" w:hAnsiTheme="minorEastAsia" w:eastAsiaTheme="minorEastAsia" w:cstheme="minorEastAsia"/>
          <w:color w:val="000000" w:themeColor="text1"/>
          <w:sz w:val="28"/>
          <w:szCs w:val="28"/>
        </w:rPr>
        <w:t>月</w:t>
      </w:r>
      <w:r>
        <w:rPr>
          <w:rFonts w:hint="eastAsia" w:asciiTheme="minorEastAsia" w:hAnsiTheme="minorEastAsia" w:eastAsiaTheme="minorEastAsia" w:cstheme="minorEastAsia"/>
          <w:color w:val="000000" w:themeColor="text1"/>
          <w:sz w:val="28"/>
          <w:szCs w:val="28"/>
          <w:lang w:val="en-US" w:eastAsia="zh-CN"/>
        </w:rPr>
        <w:t>08</w:t>
      </w:r>
      <w:r>
        <w:rPr>
          <w:rFonts w:hint="eastAsia" w:asciiTheme="minorEastAsia" w:hAnsiTheme="minorEastAsia" w:eastAsiaTheme="minorEastAsia" w:cstheme="minorEastAsia"/>
          <w:color w:val="000000" w:themeColor="text1"/>
          <w:sz w:val="28"/>
          <w:szCs w:val="28"/>
        </w:rPr>
        <w:t>日</w:t>
      </w:r>
      <w:r>
        <w:rPr>
          <w:rFonts w:hint="eastAsia" w:asciiTheme="minorEastAsia" w:hAnsiTheme="minorEastAsia" w:eastAsiaTheme="minorEastAsia" w:cstheme="minorEastAsia"/>
          <w:color w:val="000000" w:themeColor="text1"/>
          <w:sz w:val="28"/>
          <w:szCs w:val="28"/>
          <w:lang w:val="en-US" w:eastAsia="zh-CN"/>
        </w:rPr>
        <w:t>09</w:t>
      </w:r>
      <w:r>
        <w:rPr>
          <w:rFonts w:hint="eastAsia" w:asciiTheme="minorEastAsia" w:hAnsiTheme="minorEastAsia" w:eastAsiaTheme="minorEastAsia" w:cstheme="minorEastAsia"/>
          <w:color w:val="000000" w:themeColor="text1"/>
          <w:sz w:val="28"/>
          <w:szCs w:val="28"/>
        </w:rPr>
        <w:t xml:space="preserve">时30分（北京时间）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2.地点：</w:t>
      </w:r>
      <w:r>
        <w:rPr>
          <w:rFonts w:hint="eastAsia" w:asciiTheme="minorEastAsia" w:hAnsiTheme="minorEastAsia" w:eastAsiaTheme="minorEastAsia" w:cstheme="minorEastAsia"/>
          <w:bCs/>
          <w:color w:val="000000" w:themeColor="text1"/>
          <w:sz w:val="28"/>
          <w:szCs w:val="28"/>
        </w:rPr>
        <w:t>临沂市兰山区涑河南街与八蜡庙街交汇处瑞联温州街C区620</w:t>
      </w:r>
      <w:r>
        <w:rPr>
          <w:rFonts w:hint="eastAsia" w:asciiTheme="minorEastAsia" w:hAnsiTheme="minorEastAsia" w:eastAsiaTheme="minorEastAsia" w:cstheme="minorEastAsia"/>
          <w:color w:val="000000" w:themeColor="text1"/>
          <w:sz w:val="28"/>
          <w:szCs w:val="28"/>
        </w:rPr>
        <w:t>室</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八、采购项目联系方式：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联系人：武工          联系方式：13969913303</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九、采购项目的用途、数量、简要技术要求等</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详见磋商文件。</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十、采购项目需要落实的政府采购政策</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详见磋商文件。</w:t>
      </w:r>
    </w:p>
    <w:p>
      <w:pPr>
        <w:pStyle w:val="3"/>
        <w:snapToGrid w:val="0"/>
        <w:spacing w:line="360" w:lineRule="auto"/>
        <w:jc w:val="center"/>
        <w:rPr>
          <w:color w:val="000000" w:themeColor="text1"/>
          <w:sz w:val="36"/>
          <w:szCs w:val="21"/>
        </w:rPr>
      </w:pPr>
      <w:r>
        <w:rPr>
          <w:rFonts w:hint="eastAsia"/>
          <w:color w:val="000000" w:themeColor="text1"/>
          <w:sz w:val="36"/>
          <w:szCs w:val="21"/>
        </w:rPr>
        <w:t>第二章  供应商须知</w:t>
      </w:r>
    </w:p>
    <w:p>
      <w:pPr>
        <w:jc w:val="center"/>
        <w:rPr>
          <w:b/>
          <w:bCs/>
          <w:color w:val="000000" w:themeColor="text1"/>
          <w:sz w:val="32"/>
          <w:szCs w:val="32"/>
        </w:rPr>
      </w:pPr>
      <w:r>
        <w:rPr>
          <w:rFonts w:hint="eastAsia"/>
          <w:b/>
          <w:bCs/>
          <w:color w:val="000000" w:themeColor="text1"/>
          <w:sz w:val="32"/>
          <w:szCs w:val="32"/>
        </w:rPr>
        <w:t>供应商须知前附表</w:t>
      </w:r>
    </w:p>
    <w:tbl>
      <w:tblPr>
        <w:tblStyle w:val="16"/>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67"/>
        <w:gridCol w:w="1483"/>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序号</w:t>
            </w: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项　　目</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ind w:firstLine="2530" w:firstLineChars="90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833" w:type="dxa"/>
            <w:vMerge w:val="restart"/>
            <w:tcBorders>
              <w:top w:val="single" w:color="auto" w:sz="4" w:space="0"/>
              <w:left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667" w:type="dxa"/>
            <w:vMerge w:val="restart"/>
            <w:tcBorders>
              <w:top w:val="single" w:color="auto" w:sz="4" w:space="0"/>
              <w:left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概况</w:t>
            </w:r>
          </w:p>
        </w:tc>
        <w:tc>
          <w:tcPr>
            <w:tcW w:w="1483"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项目名称及编号</w:t>
            </w:r>
          </w:p>
        </w:tc>
        <w:tc>
          <w:tcPr>
            <w:tcW w:w="6828" w:type="dxa"/>
            <w:tcBorders>
              <w:top w:val="single" w:color="auto" w:sz="4" w:space="0"/>
              <w:left w:val="single" w:color="auto" w:sz="4" w:space="0"/>
              <w:bottom w:val="single" w:color="auto" w:sz="4" w:space="0"/>
              <w:right w:val="single" w:color="auto" w:sz="4" w:space="0"/>
            </w:tcBorders>
            <w:noWrap/>
            <w:vAlign w:val="center"/>
          </w:tcPr>
          <w:p>
            <w:pPr>
              <w:pStyle w:val="29"/>
              <w:spacing w:before="143"/>
              <w:rPr>
                <w:rFonts w:hint="eastAsia" w:eastAsia="宋体"/>
                <w:color w:val="000000" w:themeColor="text1"/>
                <w:sz w:val="28"/>
                <w:szCs w:val="21"/>
                <w:lang w:eastAsia="zh-CN"/>
              </w:rPr>
            </w:pPr>
            <w:r>
              <w:rPr>
                <w:color w:val="000000" w:themeColor="text1"/>
                <w:sz w:val="28"/>
                <w:szCs w:val="21"/>
              </w:rPr>
              <w:t>项目名称：</w:t>
            </w:r>
            <w:r>
              <w:rPr>
                <w:rFonts w:hint="eastAsia"/>
                <w:color w:val="000000" w:themeColor="text1"/>
                <w:sz w:val="28"/>
                <w:szCs w:val="21"/>
              </w:rPr>
              <w:t>山东省临沂卫生学校扩建项目图书信息综合楼工程</w:t>
            </w:r>
            <w:r>
              <w:rPr>
                <w:rFonts w:hint="eastAsia"/>
                <w:color w:val="000000" w:themeColor="text1"/>
                <w:sz w:val="28"/>
                <w:szCs w:val="21"/>
                <w:lang w:eastAsia="zh-CN"/>
              </w:rPr>
              <w:t>智能化工程</w:t>
            </w:r>
          </w:p>
          <w:p>
            <w:pPr>
              <w:widowControl/>
              <w:snapToGrid w:val="0"/>
              <w:spacing w:line="360" w:lineRule="auto"/>
              <w:jc w:val="left"/>
              <w:rPr>
                <w:rFonts w:hint="eastAsia" w:eastAsia="宋体" w:asciiTheme="minorEastAsia" w:hAnsiTheme="minorEastAsia" w:cstheme="minorEastAsia"/>
                <w:color w:val="000000" w:themeColor="text1"/>
                <w:sz w:val="28"/>
                <w:szCs w:val="28"/>
                <w:lang w:eastAsia="zh-CN"/>
              </w:rPr>
            </w:pPr>
            <w:r>
              <w:rPr>
                <w:color w:val="000000" w:themeColor="text1"/>
                <w:sz w:val="28"/>
                <w:szCs w:val="21"/>
              </w:rPr>
              <w:t>项目编号：</w:t>
            </w:r>
            <w:r>
              <w:rPr>
                <w:rFonts w:hint="eastAsia"/>
                <w:color w:val="000000" w:themeColor="text1"/>
                <w:sz w:val="28"/>
                <w:szCs w:val="21"/>
              </w:rPr>
              <w:t>SDHFCG-</w:t>
            </w:r>
            <w:r>
              <w:rPr>
                <w:rFonts w:hint="eastAsia"/>
                <w:color w:val="000000" w:themeColor="text1"/>
                <w:sz w:val="28"/>
                <w:szCs w:val="21"/>
                <w:lang w:eastAsia="zh-CN"/>
              </w:rPr>
              <w:t>2021012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3"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000000" w:themeColor="text1"/>
                <w:sz w:val="28"/>
                <w:szCs w:val="28"/>
              </w:rPr>
            </w:pPr>
          </w:p>
        </w:tc>
        <w:tc>
          <w:tcPr>
            <w:tcW w:w="667"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000000" w:themeColor="text1"/>
                <w:sz w:val="28"/>
                <w:szCs w:val="28"/>
              </w:rPr>
            </w:pPr>
          </w:p>
        </w:tc>
        <w:tc>
          <w:tcPr>
            <w:tcW w:w="1483" w:type="dxa"/>
            <w:tcBorders>
              <w:top w:val="single" w:color="auto" w:sz="4" w:space="0"/>
              <w:left w:val="single" w:color="auto" w:sz="4" w:space="0"/>
              <w:right w:val="single" w:color="auto" w:sz="4" w:space="0"/>
            </w:tcBorders>
            <w:noWrap/>
            <w:vAlign w:val="center"/>
          </w:tcPr>
          <w:p>
            <w:pPr>
              <w:tabs>
                <w:tab w:val="left" w:pos="3122"/>
              </w:tabs>
              <w:spacing w:line="360" w:lineRule="exact"/>
              <w:ind w:right="-573" w:rightChars="-273" w:firstLine="141" w:firstLineChars="5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采 购 人</w:t>
            </w:r>
          </w:p>
        </w:tc>
        <w:tc>
          <w:tcPr>
            <w:tcW w:w="6828" w:type="dxa"/>
            <w:tcBorders>
              <w:top w:val="single" w:color="auto" w:sz="4" w:space="0"/>
              <w:left w:val="single" w:color="auto" w:sz="4" w:space="0"/>
              <w:right w:val="single" w:color="auto" w:sz="4" w:space="0"/>
            </w:tcBorders>
            <w:noWrap/>
            <w:vAlign w:val="center"/>
          </w:tcPr>
          <w:p>
            <w:pPr>
              <w:widowControl/>
              <w:snapToGrid w:val="0"/>
              <w:spacing w:line="360" w:lineRule="auto"/>
              <w:rPr>
                <w:rFonts w:hint="eastAsia" w:asciiTheme="minorEastAsia" w:hAnsiTheme="minorEastAsia" w:eastAsiaTheme="minorEastAsia" w:cstheme="minorEastAsia"/>
                <w:color w:val="000000" w:themeColor="text1"/>
                <w:sz w:val="28"/>
                <w:szCs w:val="28"/>
                <w:lang w:eastAsia="zh-CN"/>
              </w:rPr>
            </w:pPr>
            <w:r>
              <w:rPr>
                <w:rFonts w:hint="eastAsia" w:eastAsiaTheme="minorEastAsia"/>
                <w:color w:val="000000" w:themeColor="text1"/>
                <w:sz w:val="28"/>
                <w:szCs w:val="21"/>
                <w:lang w:eastAsia="zh-CN"/>
              </w:rPr>
              <w:t>山东省临沂卫生学校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833"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000000" w:themeColor="text1"/>
                <w:sz w:val="28"/>
                <w:szCs w:val="28"/>
              </w:rPr>
            </w:pPr>
          </w:p>
        </w:tc>
        <w:tc>
          <w:tcPr>
            <w:tcW w:w="667"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000000" w:themeColor="text1"/>
                <w:sz w:val="28"/>
                <w:szCs w:val="28"/>
              </w:rPr>
            </w:pPr>
          </w:p>
        </w:tc>
        <w:tc>
          <w:tcPr>
            <w:tcW w:w="1483" w:type="dxa"/>
            <w:tcBorders>
              <w:top w:val="single" w:color="auto" w:sz="4" w:space="0"/>
              <w:left w:val="single" w:color="auto" w:sz="4" w:space="0"/>
              <w:right w:val="single" w:color="auto" w:sz="4" w:space="0"/>
            </w:tcBorders>
            <w:noWrap/>
            <w:vAlign w:val="center"/>
          </w:tcPr>
          <w:p>
            <w:pPr>
              <w:tabs>
                <w:tab w:val="left" w:pos="3122"/>
              </w:tabs>
              <w:spacing w:line="360" w:lineRule="exact"/>
              <w:ind w:right="-573" w:rightChars="-273" w:firstLine="141" w:firstLineChars="5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代理机构</w:t>
            </w:r>
          </w:p>
        </w:tc>
        <w:tc>
          <w:tcPr>
            <w:tcW w:w="6828" w:type="dxa"/>
            <w:tcBorders>
              <w:top w:val="single" w:color="auto" w:sz="4" w:space="0"/>
              <w:left w:val="single" w:color="auto" w:sz="4" w:space="0"/>
              <w:right w:val="single" w:color="auto" w:sz="4" w:space="0"/>
            </w:tcBorders>
            <w:noWrap/>
            <w:vAlign w:val="center"/>
          </w:tcPr>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采购代理机构：山东华方项目管理有限公司</w:t>
            </w:r>
          </w:p>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 xml:space="preserve">地址：临沂市兰山区涑河南街与八蜡庙街交汇处瑞联温州街C区620区  </w:t>
            </w:r>
          </w:p>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联系人：武工</w:t>
            </w:r>
          </w:p>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联系方式：13969913303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采购方式</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资金来源</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资格审查</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资格预审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供货期</w:t>
            </w:r>
          </w:p>
        </w:tc>
        <w:tc>
          <w:tcPr>
            <w:tcW w:w="68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签定合同后、随工程进度以招标人发出生产工期30日内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质保期</w:t>
            </w:r>
          </w:p>
        </w:tc>
        <w:tc>
          <w:tcPr>
            <w:tcW w:w="68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
                <w:bCs w:val="0"/>
                <w:color w:val="FF0000"/>
                <w:sz w:val="28"/>
                <w:szCs w:val="28"/>
              </w:rPr>
              <w:t>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质量及验收</w:t>
            </w:r>
          </w:p>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标准</w:t>
            </w:r>
          </w:p>
        </w:tc>
        <w:tc>
          <w:tcPr>
            <w:tcW w:w="6828"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FF0000"/>
                <w:sz w:val="28"/>
                <w:szCs w:val="28"/>
              </w:rPr>
              <w:t>工程质量符合国家验收标准的市优标准,并确保通过工程竣工验收</w:t>
            </w:r>
            <w:r>
              <w:rPr>
                <w:rFonts w:hint="eastAsia" w:ascii="宋体" w:hAnsi="宋体"/>
                <w:color w:val="FF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投标保证金</w:t>
            </w:r>
          </w:p>
        </w:tc>
        <w:tc>
          <w:tcPr>
            <w:tcW w:w="68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磋商保证金数额：￥</w:t>
            </w:r>
            <w:r>
              <w:rPr>
                <w:rFonts w:hint="eastAsia" w:asciiTheme="minorEastAsia" w:hAnsiTheme="minorEastAsia" w:eastAsiaTheme="minorEastAsia" w:cstheme="minorEastAsia"/>
                <w:bCs/>
                <w:color w:val="000000" w:themeColor="text1"/>
                <w:sz w:val="28"/>
                <w:szCs w:val="28"/>
                <w:lang w:val="en-US" w:eastAsia="zh-CN"/>
              </w:rPr>
              <w:t>5</w:t>
            </w:r>
            <w:r>
              <w:rPr>
                <w:rFonts w:hint="eastAsia" w:asciiTheme="minorEastAsia" w:hAnsiTheme="minorEastAsia" w:eastAsiaTheme="minorEastAsia" w:cstheme="minorEastAsia"/>
                <w:bCs/>
                <w:color w:val="000000" w:themeColor="text1"/>
                <w:sz w:val="28"/>
                <w:szCs w:val="28"/>
              </w:rPr>
              <w:t>000元（大写：</w:t>
            </w:r>
            <w:r>
              <w:rPr>
                <w:rFonts w:hint="eastAsia" w:asciiTheme="minorEastAsia" w:hAnsiTheme="minorEastAsia" w:eastAsiaTheme="minorEastAsia" w:cstheme="minorEastAsia"/>
                <w:bCs/>
                <w:color w:val="000000" w:themeColor="text1"/>
                <w:sz w:val="28"/>
                <w:szCs w:val="28"/>
                <w:lang w:val="en-US" w:eastAsia="zh-CN"/>
              </w:rPr>
              <w:t>伍</w:t>
            </w:r>
            <w:r>
              <w:rPr>
                <w:rFonts w:hint="eastAsia" w:asciiTheme="minorEastAsia" w:hAnsiTheme="minorEastAsia" w:eastAsiaTheme="minorEastAsia" w:cstheme="minorEastAsia"/>
                <w:bCs/>
                <w:color w:val="000000" w:themeColor="text1"/>
                <w:sz w:val="28"/>
                <w:szCs w:val="28"/>
              </w:rPr>
              <w:t xml:space="preserve">千元整 ） </w:t>
            </w:r>
          </w:p>
          <w:p>
            <w:pPr>
              <w:widowControl/>
              <w:snapToGrid w:val="0"/>
              <w:spacing w:line="360" w:lineRule="auto"/>
              <w:jc w:val="lef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投标保证金的形式：</w:t>
            </w:r>
            <w:r>
              <w:rPr>
                <w:rFonts w:hint="eastAsia" w:asciiTheme="minorEastAsia" w:hAnsiTheme="minorEastAsia" w:eastAsiaTheme="minorEastAsia" w:cstheme="minorEastAsia"/>
                <w:bCs/>
                <w:color w:val="000000" w:themeColor="text1"/>
                <w:sz w:val="28"/>
                <w:szCs w:val="28"/>
                <w:lang w:eastAsia="zh-CN"/>
              </w:rPr>
              <w:t>根据</w:t>
            </w:r>
            <w:r>
              <w:rPr>
                <w:rFonts w:hint="eastAsia" w:asciiTheme="minorEastAsia" w:hAnsiTheme="minorEastAsia" w:eastAsiaTheme="minorEastAsia" w:cstheme="minorEastAsia"/>
                <w:bCs/>
                <w:color w:val="000000" w:themeColor="text1"/>
                <w:sz w:val="28"/>
                <w:szCs w:val="28"/>
              </w:rPr>
              <w:t>公司基本户以电汇，网银，转账支票支付，以现金支付的视为无效。磋商保证金于提交响应文件截止时间前交纳。</w:t>
            </w:r>
          </w:p>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接收磋商保证金账户：山东华方项目管理有限公司</w:t>
            </w:r>
          </w:p>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账号：800001202003300003825</w:t>
            </w:r>
          </w:p>
          <w:p>
            <w:pPr>
              <w:widowControl/>
              <w:snapToGrid w:val="0"/>
              <w:spacing w:line="360" w:lineRule="auto"/>
              <w:jc w:val="left"/>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Cs/>
                <w:color w:val="000000" w:themeColor="text1"/>
                <w:sz w:val="28"/>
                <w:szCs w:val="28"/>
              </w:rPr>
              <w:t>开户银行：临商银行滨海之行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付款方式</w:t>
            </w:r>
          </w:p>
        </w:tc>
        <w:tc>
          <w:tcPr>
            <w:tcW w:w="6828" w:type="dxa"/>
            <w:tcBorders>
              <w:top w:val="single" w:color="auto" w:sz="4" w:space="0"/>
              <w:left w:val="single" w:color="auto" w:sz="4" w:space="0"/>
              <w:bottom w:val="single" w:color="auto" w:sz="4" w:space="0"/>
              <w:right w:val="single" w:color="auto" w:sz="4" w:space="0"/>
            </w:tcBorders>
            <w:noWrap/>
          </w:tcPr>
          <w:p>
            <w:pP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
                <w:bCs/>
                <w:color w:val="FF0000"/>
                <w:sz w:val="28"/>
                <w:szCs w:val="28"/>
              </w:rPr>
              <w:t>合同签订后，按工程形象进度的70%拨付进度款，工程完成后付至工程进度结算款的90%，待完成工程竣工结算再付至结算价款的97%，剩余3%为质保金，保修期满后无质量问题付清</w:t>
            </w:r>
            <w:r>
              <w:rPr>
                <w:rFonts w:hint="eastAsia" w:asciiTheme="minorEastAsia" w:hAnsiTheme="minorEastAsia" w:eastAsiaTheme="minorEastAsia" w:cstheme="minorEastAsia"/>
                <w:b/>
                <w:bCs/>
                <w:color w:val="FF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投标有效期</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tcPr>
          <w:p>
            <w:pPr>
              <w:pStyle w:val="29"/>
              <w:jc w:val="center"/>
              <w:rPr>
                <w:rFonts w:asciiTheme="minorEastAsia" w:hAnsiTheme="minorEastAsia" w:eastAsiaTheme="minorEastAsia" w:cstheme="minorEastAsia"/>
                <w:b/>
                <w:color w:val="000000" w:themeColor="text1"/>
                <w:sz w:val="28"/>
                <w:szCs w:val="28"/>
                <w:lang w:eastAsia="en-US"/>
              </w:rPr>
            </w:pPr>
            <w:r>
              <w:rPr>
                <w:rFonts w:hint="eastAsia" w:asciiTheme="minorEastAsia" w:hAnsiTheme="minorEastAsia" w:eastAsiaTheme="minorEastAsia" w:cstheme="minorEastAsia"/>
                <w:b/>
                <w:color w:val="000000" w:themeColor="text1"/>
                <w:sz w:val="28"/>
                <w:szCs w:val="28"/>
                <w:lang w:eastAsia="en-US"/>
              </w:rPr>
              <w:t>是否接受联合体投标</w:t>
            </w:r>
          </w:p>
        </w:tc>
        <w:tc>
          <w:tcPr>
            <w:tcW w:w="6828" w:type="dxa"/>
            <w:tcBorders>
              <w:top w:val="single" w:color="auto" w:sz="4" w:space="0"/>
              <w:left w:val="single" w:color="auto" w:sz="4" w:space="0"/>
              <w:bottom w:val="single" w:color="auto" w:sz="4" w:space="0"/>
              <w:right w:val="single" w:color="auto" w:sz="4" w:space="0"/>
            </w:tcBorders>
            <w:noWrap/>
          </w:tcPr>
          <w:p>
            <w:pPr>
              <w:pStyle w:val="29"/>
              <w:numPr>
                <w:ilvl w:val="0"/>
                <w:numId w:val="3"/>
              </w:numPr>
              <w:tabs>
                <w:tab w:val="left" w:pos="349"/>
              </w:tabs>
              <w:spacing w:before="1"/>
              <w:jc w:val="left"/>
              <w:rPr>
                <w:color w:val="000000" w:themeColor="text1"/>
                <w:sz w:val="28"/>
                <w:szCs w:val="21"/>
              </w:rPr>
            </w:pPr>
            <w:r>
              <w:rPr>
                <w:color w:val="000000" w:themeColor="text1"/>
                <w:sz w:val="28"/>
                <w:szCs w:val="21"/>
              </w:rPr>
              <w:t>不接受</w:t>
            </w:r>
          </w:p>
          <w:p>
            <w:pPr>
              <w:pStyle w:val="29"/>
              <w:spacing w:before="4" w:line="289" w:lineRule="exact"/>
              <w:ind w:left="107"/>
              <w:rPr>
                <w:rFonts w:asciiTheme="minorEastAsia" w:hAnsiTheme="minorEastAsia" w:eastAsiaTheme="minorEastAsia" w:cstheme="minorEastAsia"/>
                <w:color w:val="000000" w:themeColor="text1"/>
                <w:sz w:val="28"/>
                <w:szCs w:val="28"/>
              </w:rPr>
            </w:pPr>
            <w:r>
              <w:rPr>
                <w:color w:val="000000" w:themeColor="text1"/>
                <w:sz w:val="28"/>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pStyle w:val="29"/>
              <w:jc w:val="center"/>
              <w:rPr>
                <w:rFonts w:asciiTheme="minorEastAsia" w:hAnsiTheme="minorEastAsia" w:eastAsiaTheme="minorEastAsia" w:cstheme="minorEastAsia"/>
                <w:b/>
                <w:color w:val="000000" w:themeColor="text1"/>
                <w:sz w:val="28"/>
                <w:szCs w:val="28"/>
                <w:lang w:eastAsia="en-US"/>
              </w:rPr>
            </w:pPr>
            <w:r>
              <w:rPr>
                <w:rFonts w:hint="eastAsia" w:asciiTheme="minorEastAsia" w:hAnsiTheme="minorEastAsia" w:eastAsiaTheme="minorEastAsia" w:cstheme="minorEastAsia"/>
                <w:b/>
                <w:color w:val="000000" w:themeColor="text1"/>
                <w:sz w:val="28"/>
                <w:szCs w:val="28"/>
                <w:lang w:eastAsia="en-US"/>
              </w:rPr>
              <w:t>踏勘现场</w:t>
            </w:r>
          </w:p>
        </w:tc>
        <w:tc>
          <w:tcPr>
            <w:tcW w:w="6828" w:type="dxa"/>
            <w:tcBorders>
              <w:top w:val="single" w:color="auto" w:sz="4" w:space="0"/>
              <w:left w:val="single" w:color="auto" w:sz="4" w:space="0"/>
              <w:bottom w:val="single" w:color="auto" w:sz="4" w:space="0"/>
              <w:right w:val="single" w:color="auto" w:sz="4" w:space="0"/>
            </w:tcBorders>
            <w:noWrap/>
          </w:tcPr>
          <w:p>
            <w:pPr>
              <w:pStyle w:val="29"/>
              <w:numPr>
                <w:ilvl w:val="0"/>
                <w:numId w:val="4"/>
              </w:numPr>
              <w:tabs>
                <w:tab w:val="left" w:pos="349"/>
              </w:tabs>
              <w:spacing w:before="34"/>
              <w:jc w:val="left"/>
              <w:rPr>
                <w:color w:val="000000" w:themeColor="text1"/>
                <w:sz w:val="28"/>
                <w:szCs w:val="21"/>
              </w:rPr>
            </w:pPr>
            <w:r>
              <w:rPr>
                <w:color w:val="000000" w:themeColor="text1"/>
                <w:spacing w:val="5"/>
                <w:sz w:val="28"/>
                <w:szCs w:val="21"/>
              </w:rPr>
              <w:t>不组织</w:t>
            </w:r>
          </w:p>
          <w:p>
            <w:pPr>
              <w:pStyle w:val="29"/>
              <w:spacing w:before="31" w:line="288" w:lineRule="exact"/>
              <w:ind w:left="107"/>
              <w:rPr>
                <w:rFonts w:asciiTheme="minorEastAsia" w:hAnsiTheme="minorEastAsia" w:eastAsiaTheme="minorEastAsia" w:cstheme="minorEastAsia"/>
                <w:color w:val="000000" w:themeColor="text1"/>
                <w:sz w:val="28"/>
                <w:szCs w:val="28"/>
              </w:rPr>
            </w:pPr>
            <w:r>
              <w:rPr>
                <w:color w:val="000000" w:themeColor="text1"/>
                <w:sz w:val="28"/>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tcPr>
          <w:p>
            <w:pPr>
              <w:pStyle w:val="29"/>
              <w:spacing w:before="5"/>
              <w:rPr>
                <w:rFonts w:asciiTheme="minorEastAsia" w:hAnsiTheme="minorEastAsia" w:eastAsiaTheme="minorEastAsia" w:cstheme="minorEastAsia"/>
                <w:b/>
                <w:color w:val="000000" w:themeColor="text1"/>
                <w:sz w:val="28"/>
                <w:szCs w:val="28"/>
                <w:lang w:eastAsia="en-US"/>
              </w:rPr>
            </w:pPr>
          </w:p>
          <w:p>
            <w:pPr>
              <w:pStyle w:val="29"/>
              <w:tabs>
                <w:tab w:val="left" w:pos="486"/>
              </w:tabs>
              <w:ind w:left="6"/>
              <w:jc w:val="center"/>
              <w:rPr>
                <w:rFonts w:asciiTheme="minorEastAsia" w:hAnsiTheme="minorEastAsia" w:eastAsiaTheme="minorEastAsia" w:cstheme="minorEastAsia"/>
                <w:b/>
                <w:color w:val="000000" w:themeColor="text1"/>
                <w:sz w:val="28"/>
                <w:szCs w:val="28"/>
                <w:lang w:eastAsia="en-US"/>
              </w:rPr>
            </w:pPr>
            <w:r>
              <w:rPr>
                <w:rFonts w:hint="eastAsia" w:asciiTheme="minorEastAsia" w:hAnsiTheme="minorEastAsia" w:eastAsiaTheme="minorEastAsia" w:cstheme="minorEastAsia"/>
                <w:b/>
                <w:color w:val="000000" w:themeColor="text1"/>
                <w:sz w:val="28"/>
                <w:szCs w:val="28"/>
                <w:lang w:eastAsia="en-US"/>
              </w:rPr>
              <w:t>分</w:t>
            </w:r>
            <w:r>
              <w:rPr>
                <w:rFonts w:hint="eastAsia" w:asciiTheme="minorEastAsia" w:hAnsiTheme="minorEastAsia" w:eastAsiaTheme="minorEastAsia" w:cstheme="minorEastAsia"/>
                <w:b/>
                <w:color w:val="000000" w:themeColor="text1"/>
                <w:sz w:val="28"/>
                <w:szCs w:val="28"/>
                <w:lang w:eastAsia="en-US"/>
              </w:rPr>
              <w:tab/>
            </w:r>
            <w:r>
              <w:rPr>
                <w:rFonts w:hint="eastAsia" w:asciiTheme="minorEastAsia" w:hAnsiTheme="minorEastAsia" w:eastAsiaTheme="minorEastAsia" w:cstheme="minorEastAsia"/>
                <w:b/>
                <w:color w:val="000000" w:themeColor="text1"/>
                <w:sz w:val="28"/>
                <w:szCs w:val="28"/>
                <w:lang w:eastAsia="en-US"/>
              </w:rPr>
              <w:t>包</w:t>
            </w:r>
          </w:p>
        </w:tc>
        <w:tc>
          <w:tcPr>
            <w:tcW w:w="6828" w:type="dxa"/>
            <w:tcBorders>
              <w:top w:val="single" w:color="auto" w:sz="4" w:space="0"/>
              <w:left w:val="single" w:color="auto" w:sz="4" w:space="0"/>
              <w:bottom w:val="single" w:color="auto" w:sz="4" w:space="0"/>
              <w:right w:val="single" w:color="auto" w:sz="4" w:space="0"/>
            </w:tcBorders>
            <w:noWrap/>
          </w:tcPr>
          <w:p>
            <w:pPr>
              <w:pStyle w:val="29"/>
              <w:numPr>
                <w:ilvl w:val="0"/>
                <w:numId w:val="5"/>
              </w:numPr>
              <w:tabs>
                <w:tab w:val="left" w:pos="349"/>
              </w:tabs>
              <w:spacing w:before="1"/>
              <w:jc w:val="left"/>
              <w:rPr>
                <w:color w:val="000000" w:themeColor="text1"/>
                <w:sz w:val="28"/>
                <w:szCs w:val="21"/>
              </w:rPr>
            </w:pPr>
            <w:r>
              <w:rPr>
                <w:color w:val="000000" w:themeColor="text1"/>
                <w:spacing w:val="-11"/>
                <w:sz w:val="28"/>
                <w:szCs w:val="21"/>
              </w:rPr>
              <w:t>不允许</w:t>
            </w:r>
          </w:p>
          <w:p>
            <w:pPr>
              <w:pStyle w:val="29"/>
              <w:spacing w:before="98"/>
              <w:ind w:left="107"/>
              <w:rPr>
                <w:rFonts w:asciiTheme="minorEastAsia" w:hAnsiTheme="minorEastAsia" w:eastAsiaTheme="minorEastAsia" w:cstheme="minorEastAsia"/>
                <w:color w:val="000000" w:themeColor="text1"/>
                <w:sz w:val="28"/>
                <w:szCs w:val="28"/>
              </w:rPr>
            </w:pPr>
            <w:r>
              <w:rPr>
                <w:color w:val="000000" w:themeColor="text1"/>
                <w:sz w:val="28"/>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响应文件份数</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Cs/>
                <w:color w:val="000000" w:themeColor="text1"/>
                <w:sz w:val="28"/>
                <w:szCs w:val="28"/>
              </w:rPr>
              <w:t>纸质版响应文件：正本一份，副本</w:t>
            </w:r>
            <w:r>
              <w:rPr>
                <w:rFonts w:hint="eastAsia" w:asciiTheme="minorEastAsia" w:hAnsiTheme="minorEastAsia" w:eastAsiaTheme="minorEastAsia" w:cstheme="minorEastAsia"/>
                <w:bCs/>
                <w:color w:val="000000" w:themeColor="text1"/>
                <w:sz w:val="28"/>
                <w:szCs w:val="28"/>
                <w:lang w:val="en-US" w:eastAsia="zh-CN"/>
              </w:rPr>
              <w:t>二</w:t>
            </w:r>
            <w:r>
              <w:rPr>
                <w:rFonts w:hint="eastAsia" w:asciiTheme="minorEastAsia" w:hAnsiTheme="minorEastAsia" w:eastAsiaTheme="minorEastAsia" w:cstheme="minorEastAsia"/>
                <w:bCs/>
                <w:color w:val="000000" w:themeColor="text1"/>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投标截止及磋商</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jc w:val="left"/>
              <w:rPr>
                <w:rFonts w:ascii="宋体" w:hAnsi="宋体" w:cs="宋体"/>
                <w:bCs/>
                <w:color w:val="000000" w:themeColor="text1"/>
                <w:kern w:val="11"/>
                <w:sz w:val="28"/>
                <w:szCs w:val="21"/>
              </w:rPr>
            </w:pPr>
            <w:r>
              <w:rPr>
                <w:rFonts w:ascii="宋体" w:hAnsi="宋体" w:cs="宋体"/>
                <w:bCs/>
                <w:color w:val="000000" w:themeColor="text1"/>
                <w:kern w:val="11"/>
                <w:sz w:val="28"/>
                <w:szCs w:val="21"/>
              </w:rPr>
              <w:t>1</w:t>
            </w:r>
            <w:r>
              <w:rPr>
                <w:rFonts w:hint="eastAsia" w:ascii="宋体" w:hAnsi="宋体" w:cs="宋体"/>
                <w:bCs/>
                <w:color w:val="000000" w:themeColor="text1"/>
                <w:kern w:val="11"/>
                <w:sz w:val="28"/>
                <w:szCs w:val="21"/>
              </w:rPr>
              <w:t>、日期：2021年0</w:t>
            </w:r>
            <w:r>
              <w:rPr>
                <w:rFonts w:hint="eastAsia" w:ascii="宋体" w:hAnsi="宋体" w:cs="宋体"/>
                <w:bCs/>
                <w:color w:val="000000" w:themeColor="text1"/>
                <w:kern w:val="11"/>
                <w:sz w:val="28"/>
                <w:szCs w:val="21"/>
                <w:lang w:val="en-US" w:eastAsia="zh-CN"/>
              </w:rPr>
              <w:t>5</w:t>
            </w:r>
            <w:r>
              <w:rPr>
                <w:rFonts w:hint="eastAsia" w:ascii="宋体" w:hAnsi="宋体" w:cs="宋体"/>
                <w:bCs/>
                <w:color w:val="000000" w:themeColor="text1"/>
                <w:kern w:val="11"/>
                <w:sz w:val="28"/>
                <w:szCs w:val="21"/>
              </w:rPr>
              <w:t>月</w:t>
            </w:r>
            <w:r>
              <w:rPr>
                <w:rFonts w:hint="eastAsia" w:ascii="宋体" w:hAnsi="宋体" w:cs="宋体"/>
                <w:bCs/>
                <w:color w:val="000000" w:themeColor="text1"/>
                <w:kern w:val="11"/>
                <w:sz w:val="28"/>
                <w:szCs w:val="21"/>
                <w:lang w:val="en-US" w:eastAsia="zh-CN"/>
              </w:rPr>
              <w:t>08</w:t>
            </w:r>
            <w:r>
              <w:rPr>
                <w:rFonts w:hint="eastAsia" w:ascii="宋体" w:hAnsi="宋体" w:cs="宋体"/>
                <w:bCs/>
                <w:color w:val="000000" w:themeColor="text1"/>
                <w:kern w:val="11"/>
                <w:sz w:val="28"/>
                <w:szCs w:val="21"/>
              </w:rPr>
              <w:t>日</w:t>
            </w:r>
            <w:r>
              <w:rPr>
                <w:rFonts w:hint="eastAsia" w:ascii="宋体" w:hAnsi="宋体" w:cs="宋体"/>
                <w:bCs/>
                <w:color w:val="000000" w:themeColor="text1"/>
                <w:kern w:val="11"/>
                <w:sz w:val="28"/>
                <w:szCs w:val="21"/>
                <w:lang w:val="en-US" w:eastAsia="zh-CN"/>
              </w:rPr>
              <w:t>09</w:t>
            </w:r>
            <w:r>
              <w:rPr>
                <w:rFonts w:hint="eastAsia" w:ascii="宋体" w:hAnsi="宋体" w:cs="宋体"/>
                <w:bCs/>
                <w:color w:val="000000" w:themeColor="text1"/>
                <w:kern w:val="11"/>
                <w:sz w:val="28"/>
                <w:szCs w:val="21"/>
              </w:rPr>
              <w:t>时30分（北京时间）；</w:t>
            </w:r>
          </w:p>
          <w:p>
            <w:pPr>
              <w:tabs>
                <w:tab w:val="left" w:pos="3122"/>
              </w:tabs>
              <w:spacing w:line="400" w:lineRule="exact"/>
              <w:jc w:val="left"/>
              <w:rPr>
                <w:rFonts w:ascii="宋体" w:hAnsi="宋体" w:cs="宋体"/>
                <w:bCs/>
                <w:color w:val="000000" w:themeColor="text1"/>
                <w:kern w:val="11"/>
                <w:sz w:val="28"/>
                <w:szCs w:val="21"/>
              </w:rPr>
            </w:pPr>
            <w:r>
              <w:rPr>
                <w:rFonts w:ascii="宋体" w:hAnsi="宋体" w:cs="宋体"/>
                <w:bCs/>
                <w:color w:val="000000" w:themeColor="text1"/>
                <w:kern w:val="11"/>
                <w:sz w:val="28"/>
                <w:szCs w:val="21"/>
              </w:rPr>
              <w:t>2</w:t>
            </w:r>
            <w:r>
              <w:rPr>
                <w:rFonts w:hint="eastAsia" w:ascii="宋体" w:hAnsi="宋体" w:cs="宋体"/>
                <w:bCs/>
                <w:color w:val="000000" w:themeColor="text1"/>
                <w:kern w:val="11"/>
                <w:sz w:val="28"/>
                <w:szCs w:val="21"/>
              </w:rPr>
              <w:t>、地点：</w:t>
            </w:r>
            <w:r>
              <w:rPr>
                <w:rFonts w:hint="eastAsia" w:asciiTheme="minorEastAsia" w:hAnsiTheme="minorEastAsia" w:eastAsiaTheme="minorEastAsia" w:cstheme="minorEastAsia"/>
                <w:color w:val="000000" w:themeColor="text1"/>
                <w:sz w:val="28"/>
                <w:szCs w:val="28"/>
              </w:rPr>
              <w:t>临沂市兰山区涑河南街与八蜡庙街交汇处瑞联温州街C区620室</w:t>
            </w:r>
            <w:r>
              <w:rPr>
                <w:rFonts w:hint="eastAsia" w:ascii="宋体" w:hAnsi="宋体" w:cs="宋体"/>
                <w:bCs/>
                <w:color w:val="000000" w:themeColor="text1"/>
                <w:kern w:val="11"/>
                <w:sz w:val="28"/>
                <w:szCs w:val="21"/>
              </w:rPr>
              <w:t>。</w:t>
            </w:r>
          </w:p>
          <w:p>
            <w:pPr>
              <w:tabs>
                <w:tab w:val="left" w:pos="3122"/>
              </w:tabs>
              <w:spacing w:line="400" w:lineRule="exact"/>
              <w:jc w:val="left"/>
              <w:rPr>
                <w:rFonts w:ascii="宋体" w:hAnsi="宋体" w:cs="宋体"/>
                <w:b/>
                <w:color w:val="000000" w:themeColor="text1"/>
                <w:kern w:val="11"/>
                <w:sz w:val="28"/>
                <w:szCs w:val="21"/>
              </w:rPr>
            </w:pPr>
            <w:r>
              <w:rPr>
                <w:rFonts w:ascii="宋体" w:hAnsi="宋体" w:cs="宋体"/>
                <w:b/>
                <w:color w:val="000000" w:themeColor="text1"/>
                <w:kern w:val="11"/>
                <w:sz w:val="28"/>
                <w:szCs w:val="21"/>
              </w:rPr>
              <w:t>3</w:t>
            </w:r>
            <w:r>
              <w:rPr>
                <w:rFonts w:hint="eastAsia" w:ascii="宋体" w:hAnsi="宋体" w:cs="宋体"/>
                <w:b/>
                <w:color w:val="000000" w:themeColor="text1"/>
                <w:kern w:val="11"/>
                <w:sz w:val="28"/>
                <w:szCs w:val="21"/>
              </w:rPr>
              <w:t>、需要递交的材料：</w:t>
            </w:r>
          </w:p>
          <w:p>
            <w:pPr>
              <w:tabs>
                <w:tab w:val="left" w:pos="3122"/>
              </w:tabs>
              <w:spacing w:line="400" w:lineRule="exact"/>
              <w:jc w:val="left"/>
              <w:rPr>
                <w:rFonts w:ascii="宋体" w:hAnsi="宋体" w:cs="宋体"/>
                <w:b/>
                <w:color w:val="000000" w:themeColor="text1"/>
                <w:kern w:val="11"/>
                <w:sz w:val="28"/>
                <w:szCs w:val="21"/>
              </w:rPr>
            </w:pPr>
            <w:r>
              <w:rPr>
                <w:rFonts w:hint="eastAsia" w:ascii="宋体" w:hAnsi="宋体" w:cs="宋体"/>
                <w:b/>
                <w:color w:val="000000" w:themeColor="text1"/>
                <w:kern w:val="11"/>
                <w:sz w:val="28"/>
                <w:szCs w:val="21"/>
              </w:rPr>
              <w:t>（1）纸质版响应文件：正本一份、副本</w:t>
            </w:r>
            <w:r>
              <w:rPr>
                <w:rFonts w:hint="eastAsia" w:ascii="宋体" w:hAnsi="宋体" w:cs="宋体"/>
                <w:b/>
                <w:color w:val="000000" w:themeColor="text1"/>
                <w:kern w:val="11"/>
                <w:sz w:val="28"/>
                <w:szCs w:val="21"/>
                <w:lang w:val="en-US" w:eastAsia="zh-CN"/>
              </w:rPr>
              <w:t>二</w:t>
            </w:r>
            <w:r>
              <w:rPr>
                <w:rFonts w:hint="eastAsia" w:ascii="宋体" w:hAnsi="宋体" w:cs="宋体"/>
                <w:b/>
                <w:color w:val="000000" w:themeColor="text1"/>
                <w:kern w:val="11"/>
                <w:sz w:val="28"/>
                <w:szCs w:val="21"/>
              </w:rPr>
              <w:t>份，正副本均装订成册并密封递交。</w:t>
            </w:r>
          </w:p>
          <w:p>
            <w:pPr>
              <w:tabs>
                <w:tab w:val="left" w:pos="3122"/>
              </w:tabs>
              <w:spacing w:line="400" w:lineRule="exact"/>
              <w:jc w:val="left"/>
              <w:rPr>
                <w:rFonts w:ascii="宋体" w:hAnsi="宋体" w:cs="宋体"/>
                <w:b/>
                <w:color w:val="000000" w:themeColor="text1"/>
                <w:kern w:val="11"/>
                <w:sz w:val="28"/>
                <w:szCs w:val="21"/>
              </w:rPr>
            </w:pPr>
            <w:r>
              <w:rPr>
                <w:rFonts w:hint="eastAsia" w:ascii="宋体" w:hAnsi="宋体" w:cs="宋体"/>
                <w:b/>
                <w:color w:val="000000" w:themeColor="text1"/>
                <w:kern w:val="11"/>
                <w:sz w:val="28"/>
                <w:szCs w:val="21"/>
              </w:rPr>
              <w:t>（</w:t>
            </w:r>
            <w:r>
              <w:rPr>
                <w:rFonts w:ascii="宋体" w:hAnsi="宋体" w:cs="宋体"/>
                <w:b/>
                <w:color w:val="000000" w:themeColor="text1"/>
                <w:kern w:val="11"/>
                <w:sz w:val="28"/>
                <w:szCs w:val="21"/>
              </w:rPr>
              <w:t>2</w:t>
            </w:r>
            <w:r>
              <w:rPr>
                <w:rFonts w:hint="eastAsia" w:ascii="宋体" w:hAnsi="宋体" w:cs="宋体"/>
                <w:b/>
                <w:color w:val="000000" w:themeColor="text1"/>
                <w:kern w:val="11"/>
                <w:sz w:val="28"/>
                <w:szCs w:val="21"/>
              </w:rPr>
              <w:t>）法人授权委托书原件和授权代表身份证原件（法定代表人参加投标的提供法定代表人身份证明书及身份证原件）。</w:t>
            </w:r>
          </w:p>
          <w:p>
            <w:pPr>
              <w:pStyle w:val="11"/>
              <w:ind w:firstLine="0"/>
              <w:rPr>
                <w:rFonts w:hint="eastAsia" w:eastAsia="宋体"/>
                <w:color w:val="000000" w:themeColor="text1"/>
                <w:lang w:val="en-US" w:eastAsia="zh-CN"/>
              </w:rPr>
            </w:pPr>
            <w:r>
              <w:rPr>
                <w:rFonts w:hint="eastAsia" w:ascii="宋体" w:hAnsi="宋体" w:cs="宋体"/>
                <w:color w:val="000000" w:themeColor="text1"/>
                <w:kern w:val="11"/>
                <w:sz w:val="28"/>
                <w:szCs w:val="21"/>
              </w:rPr>
              <w:t>（</w:t>
            </w:r>
            <w:r>
              <w:rPr>
                <w:rFonts w:hint="eastAsia" w:ascii="宋体" w:hAnsi="宋体" w:cs="宋体"/>
                <w:color w:val="000000" w:themeColor="text1"/>
                <w:kern w:val="11"/>
                <w:sz w:val="28"/>
                <w:szCs w:val="21"/>
                <w:lang w:val="en-US" w:eastAsia="zh-CN"/>
              </w:rPr>
              <w:t>3</w:t>
            </w:r>
            <w:r>
              <w:rPr>
                <w:rFonts w:hint="eastAsia" w:ascii="宋体" w:hAnsi="宋体" w:cs="宋体"/>
                <w:color w:val="000000" w:themeColor="text1"/>
                <w:kern w:val="11"/>
                <w:sz w:val="28"/>
                <w:szCs w:val="21"/>
              </w:rPr>
              <w:t>）开标一览表（一式三份），单独密封递交</w:t>
            </w:r>
            <w:r>
              <w:rPr>
                <w:rFonts w:hint="eastAsia" w:ascii="宋体" w:hAnsi="宋体" w:cs="宋体"/>
                <w:color w:val="000000" w:themeColor="text1"/>
                <w:kern w:val="11"/>
                <w:sz w:val="28"/>
                <w:szCs w:val="21"/>
                <w:lang w:eastAsia="zh-CN"/>
              </w:rPr>
              <w:t>。</w:t>
            </w:r>
          </w:p>
          <w:p>
            <w:pPr>
              <w:tabs>
                <w:tab w:val="left" w:pos="3122"/>
              </w:tabs>
              <w:spacing w:line="400" w:lineRule="exact"/>
              <w:jc w:val="left"/>
              <w:rPr>
                <w:rFonts w:asciiTheme="minorEastAsia" w:hAnsiTheme="minorEastAsia" w:eastAsiaTheme="minorEastAsia" w:cstheme="minorEastAsia"/>
                <w:color w:val="000000" w:themeColor="text1"/>
                <w:sz w:val="28"/>
                <w:szCs w:val="28"/>
              </w:rPr>
            </w:pPr>
            <w:r>
              <w:rPr>
                <w:rFonts w:hint="eastAsia" w:ascii="宋体" w:hAnsi="宋体" w:cs="宋体"/>
                <w:b/>
                <w:color w:val="000000" w:themeColor="text1"/>
                <w:kern w:val="11"/>
                <w:sz w:val="28"/>
                <w:szCs w:val="21"/>
              </w:rPr>
              <w:t>（</w:t>
            </w:r>
            <w:r>
              <w:rPr>
                <w:rFonts w:hint="eastAsia" w:ascii="宋体" w:hAnsi="宋体" w:cs="宋体"/>
                <w:b/>
                <w:color w:val="000000" w:themeColor="text1"/>
                <w:kern w:val="11"/>
                <w:sz w:val="28"/>
                <w:szCs w:val="21"/>
                <w:lang w:val="en-US" w:eastAsia="zh-CN"/>
              </w:rPr>
              <w:t>4</w:t>
            </w:r>
            <w:r>
              <w:rPr>
                <w:rFonts w:hint="eastAsia" w:ascii="宋体" w:hAnsi="宋体" w:cs="宋体"/>
                <w:b/>
                <w:color w:val="000000" w:themeColor="text1"/>
                <w:kern w:val="11"/>
                <w:sz w:val="28"/>
                <w:szCs w:val="21"/>
              </w:rPr>
              <w:t>）资格证明材料（原件）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评标方法</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pStyle w:val="29"/>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成交服务费</w:t>
            </w:r>
          </w:p>
        </w:tc>
        <w:tc>
          <w:tcPr>
            <w:tcW w:w="6828" w:type="dxa"/>
            <w:tcBorders>
              <w:top w:val="single" w:color="auto" w:sz="4" w:space="0"/>
              <w:left w:val="single" w:color="auto" w:sz="4" w:space="0"/>
              <w:bottom w:val="single" w:color="auto" w:sz="4" w:space="0"/>
              <w:right w:val="single" w:color="auto" w:sz="4" w:space="0"/>
            </w:tcBorders>
            <w:noWrap/>
            <w:vAlign w:val="center"/>
          </w:tcPr>
          <w:p>
            <w:pPr>
              <w:pStyle w:val="29"/>
              <w:rPr>
                <w:rFonts w:asciiTheme="minorEastAsia" w:hAnsiTheme="minorEastAsia" w:cstheme="minorEastAsia"/>
                <w:b/>
                <w:bCs/>
                <w:color w:val="000000" w:themeColor="text1"/>
                <w:kern w:val="11"/>
                <w:sz w:val="28"/>
                <w:szCs w:val="28"/>
              </w:rPr>
            </w:pPr>
            <w:r>
              <w:rPr>
                <w:rFonts w:hint="eastAsia" w:asciiTheme="minorEastAsia" w:hAnsiTheme="minorEastAsia" w:eastAsiaTheme="minorEastAsia" w:cstheme="minorEastAsia"/>
                <w:color w:val="000000" w:themeColor="text1"/>
                <w:sz w:val="28"/>
                <w:szCs w:val="28"/>
              </w:rPr>
              <w:t>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项目联系人</w:t>
            </w:r>
          </w:p>
        </w:tc>
        <w:tc>
          <w:tcPr>
            <w:tcW w:w="68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联系人：</w:t>
            </w:r>
            <w:r>
              <w:rPr>
                <w:rFonts w:hint="eastAsia" w:asciiTheme="minorEastAsia" w:hAnsiTheme="minorEastAsia" w:eastAsiaTheme="minorEastAsia" w:cstheme="minorEastAsia"/>
                <w:bCs/>
                <w:color w:val="000000" w:themeColor="text1"/>
                <w:sz w:val="28"/>
                <w:szCs w:val="28"/>
              </w:rPr>
              <w:t>武工</w:t>
            </w:r>
          </w:p>
          <w:p>
            <w:pPr>
              <w:topLinePunct/>
              <w:spacing w:line="44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联系方式：</w:t>
            </w:r>
            <w:r>
              <w:rPr>
                <w:rFonts w:hint="eastAsia" w:asciiTheme="minorEastAsia" w:hAnsiTheme="minorEastAsia" w:eastAsiaTheme="minorEastAsia" w:cstheme="minorEastAsia"/>
                <w:bCs/>
                <w:color w:val="000000" w:themeColor="text1"/>
                <w:sz w:val="28"/>
                <w:szCs w:val="28"/>
              </w:rPr>
              <w:t>13969913303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8978"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不管投标结果如何，供应商自行承担所有与参加投标有关的费用，供应商一旦参加本项目投标，即被认为接受了本磋商文件的所有条件和规定。</w:t>
            </w:r>
          </w:p>
        </w:tc>
      </w:tr>
    </w:tbl>
    <w:p>
      <w:pPr>
        <w:rPr>
          <w:rFonts w:ascii="宋体" w:hAnsi="宋体"/>
          <w:color w:val="000000" w:themeColor="text1"/>
          <w:sz w:val="24"/>
          <w:szCs w:val="52"/>
        </w:rPr>
      </w:pPr>
    </w:p>
    <w:p>
      <w:pPr>
        <w:spacing w:line="440" w:lineRule="exact"/>
        <w:jc w:val="center"/>
        <w:rPr>
          <w:b/>
          <w:bCs/>
          <w:color w:val="000000" w:themeColor="text1"/>
          <w:sz w:val="32"/>
          <w:szCs w:val="40"/>
        </w:rPr>
      </w:pPr>
      <w:r>
        <w:rPr>
          <w:rFonts w:hint="eastAsia"/>
          <w:b/>
          <w:bCs/>
          <w:color w:val="000000" w:themeColor="text1"/>
          <w:sz w:val="32"/>
          <w:szCs w:val="40"/>
        </w:rPr>
        <w:t>一、总 则</w:t>
      </w:r>
    </w:p>
    <w:p>
      <w:pPr>
        <w:spacing w:line="440" w:lineRule="exact"/>
        <w:ind w:firstLine="551" w:firstLineChars="196"/>
        <w:rPr>
          <w:rFonts w:ascii="宋体" w:hAnsi="宋体"/>
          <w:b/>
          <w:color w:val="000000" w:themeColor="text1"/>
          <w:sz w:val="28"/>
          <w:szCs w:val="21"/>
        </w:rPr>
      </w:pPr>
      <w:r>
        <w:rPr>
          <w:rFonts w:hint="eastAsia" w:ascii="宋体" w:hAnsi="宋体"/>
          <w:b/>
          <w:color w:val="000000" w:themeColor="text1"/>
          <w:sz w:val="28"/>
          <w:szCs w:val="21"/>
        </w:rPr>
        <w:t>1.适用范围</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1.1本磋商文件仅适用于磋商文件第一章《竞争性磋商公告》中所叙述的项目。</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2.1采购人系指</w:t>
      </w:r>
      <w:r>
        <w:rPr>
          <w:rFonts w:hint="eastAsia" w:ascii="宋体" w:hAnsi="宋体"/>
          <w:color w:val="000000" w:themeColor="text1"/>
          <w:sz w:val="28"/>
          <w:szCs w:val="21"/>
          <w:lang w:eastAsia="zh-CN"/>
        </w:rPr>
        <w:t>山东省临沂卫生学校</w:t>
      </w:r>
      <w:r>
        <w:rPr>
          <w:rFonts w:hint="eastAsia" w:ascii="宋体" w:hAnsi="宋体"/>
          <w:color w:val="000000" w:themeColor="text1"/>
          <w:sz w:val="28"/>
          <w:szCs w:val="21"/>
        </w:rPr>
        <w:t>。</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2.2采购代理机构系指</w:t>
      </w:r>
      <w:r>
        <w:rPr>
          <w:rFonts w:hint="eastAsia" w:asciiTheme="minorEastAsia" w:hAnsiTheme="minorEastAsia" w:eastAsiaTheme="minorEastAsia" w:cstheme="minorEastAsia"/>
          <w:color w:val="000000" w:themeColor="text1"/>
          <w:sz w:val="28"/>
          <w:szCs w:val="28"/>
        </w:rPr>
        <w:t>山东华方项目管理有限公司</w:t>
      </w:r>
      <w:r>
        <w:rPr>
          <w:rFonts w:hint="eastAsia" w:ascii="宋体" w:hAnsi="宋体"/>
          <w:color w:val="000000" w:themeColor="text1"/>
          <w:sz w:val="28"/>
          <w:szCs w:val="21"/>
        </w:rPr>
        <w:t>。</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2.3供应商系指</w:t>
      </w:r>
      <w:r>
        <w:rPr>
          <w:rFonts w:hint="eastAsia" w:ascii="宋体" w:hAnsi="宋体" w:cs="宋体"/>
          <w:color w:val="000000" w:themeColor="text1"/>
          <w:kern w:val="0"/>
          <w:sz w:val="28"/>
          <w:szCs w:val="21"/>
        </w:rPr>
        <w:t>响应采购、参加报价竞争的的法人单位或其它组织</w:t>
      </w:r>
      <w:r>
        <w:rPr>
          <w:rFonts w:hint="eastAsia" w:ascii="宋体" w:hAnsi="宋体" w:cs="宋体"/>
          <w:color w:val="000000" w:themeColor="text1"/>
          <w:sz w:val="28"/>
          <w:szCs w:val="21"/>
        </w:rPr>
        <w:t>。</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2.4评审小组系指由采购代理机构依法</w:t>
      </w:r>
      <w:r>
        <w:rPr>
          <w:rFonts w:hint="eastAsia" w:ascii="宋体" w:hAnsi="宋体" w:cs="宋体"/>
          <w:color w:val="000000" w:themeColor="text1"/>
          <w:sz w:val="28"/>
          <w:szCs w:val="21"/>
        </w:rPr>
        <w:t>负责组织</w:t>
      </w:r>
      <w:r>
        <w:rPr>
          <w:rFonts w:hint="eastAsia" w:ascii="宋体" w:hAnsi="宋体"/>
          <w:color w:val="000000" w:themeColor="text1"/>
          <w:sz w:val="28"/>
          <w:szCs w:val="21"/>
        </w:rPr>
        <w:t>，由采购人和有关专家组成以确定成交供应商的临时组织。</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2.5“成交供应商”系指响应文件满足磋商文件全部实质性要求且按照评审因素的量化指标评审得分最高的供应商。</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2.6磋商文件中的“甲方”系指本项目的采购人，“乙方”系指本项目的成交供应商。</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2.7上一年度是指从上一年1月1日至本项目竞争性磋商公告发布之日，上两年度是指从上两年1月1日至本项目竞争性磋商公告发布之日，以此类推。</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2.8书面形式包括书面文字、电传、传真、电报、政府采购信息发布网站公告（临沂市公共资源交易网：http://zfcg.linyi.gov.cn/）。</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2.9原件系指最初产生的区别于复制件、影印件、传真件、扫描件的原始文件或文件的原本或供应商所在地公证处出具的文件复制件公证书。</w:t>
      </w:r>
    </w:p>
    <w:p>
      <w:pPr>
        <w:spacing w:line="44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3.使用文字种类、计量单位、时间单位及货币种类</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3.1磋商文件、响应文件、采购代理机构与供应商之间有关采购活动所有书面形式的来往函件、记录等均应使用简体中文。</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3.2</w:t>
      </w:r>
      <w:r>
        <w:rPr>
          <w:rFonts w:hint="eastAsia" w:cs="Arial"/>
          <w:color w:val="000000" w:themeColor="text1"/>
          <w:sz w:val="28"/>
          <w:szCs w:val="21"/>
        </w:rPr>
        <w:t>供应商可以在响应文件中提交用其他语言打印的数据或资料，但是必须提供由专业翻译机构出具的简体中文译文，并以简体中文译文为准，否则视同供应商未提供该数据或资料。</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3.3除磋商文件中另有规定外，响应文件所使用的计量单位，均须采用中华人民共和国法定计量单位。</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3.4除磋商文件中另有规定外，响应文件所使用的时间单位“天”、“日”均指日历天。</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3.5磋商文件及响应文件中有关货币的数额表示全部以人民币计算。</w:t>
      </w:r>
    </w:p>
    <w:p>
      <w:pPr>
        <w:spacing w:line="44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4.报价费用</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4.1供应商应自行承担所有与参加报价有关的费用。不论报价的结果如何，采购人、采购代理机构在任何情况下均无义务和责任承担这些费用。</w:t>
      </w:r>
    </w:p>
    <w:p>
      <w:pPr>
        <w:spacing w:line="44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5.合格的供应商</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5.1供应商必须满足本磋商文件第一章《竞争性磋商公告》中的相关要求。</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5.2单位负责人为同一人或者存在直接控股、管理关系的不同供应商，不得参加同一合同项下的政府采购活动。</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5.3除单一来源采购项目外，为采购项目提供整体设计、规范编制或者项目管理、监理、检测等服务的供应商，不得再参加该采购项目的其他采购活动。</w:t>
      </w:r>
    </w:p>
    <w:p>
      <w:pPr>
        <w:topLinePunct/>
        <w:spacing w:line="440" w:lineRule="exact"/>
        <w:ind w:left="480"/>
        <w:jc w:val="left"/>
        <w:outlineLvl w:val="0"/>
        <w:rPr>
          <w:rFonts w:ascii="宋体"/>
          <w:color w:val="000000" w:themeColor="text1"/>
          <w:sz w:val="28"/>
          <w:szCs w:val="21"/>
        </w:rPr>
      </w:pPr>
      <w:r>
        <w:rPr>
          <w:rFonts w:hint="eastAsia" w:ascii="宋体" w:hAnsi="宋体"/>
          <w:color w:val="000000" w:themeColor="text1"/>
          <w:sz w:val="28"/>
          <w:szCs w:val="21"/>
        </w:rPr>
        <w:t>5.4供应商参加政府采购活动前三年内，在经营活动中没有重大违法记录。</w:t>
      </w:r>
    </w:p>
    <w:p>
      <w:pPr>
        <w:topLinePunct/>
        <w:spacing w:line="440" w:lineRule="exact"/>
        <w:ind w:left="480"/>
        <w:jc w:val="left"/>
        <w:outlineLvl w:val="0"/>
        <w:rPr>
          <w:rFonts w:ascii="宋体"/>
          <w:color w:val="000000" w:themeColor="text1"/>
          <w:sz w:val="28"/>
          <w:szCs w:val="21"/>
        </w:rPr>
      </w:pPr>
      <w:r>
        <w:rPr>
          <w:rFonts w:hint="eastAsia" w:ascii="宋体" w:hAnsi="宋体"/>
          <w:color w:val="000000" w:themeColor="text1"/>
          <w:sz w:val="28"/>
          <w:szCs w:val="21"/>
        </w:rPr>
        <w:t>5.5供应商应当遵守国家、山东省、临沂市有关的法律、法规和政策。</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5.6查询及使用信用记录：根据《财政部关于在政府采购活动中查询及使用信用记录有关问题的通知》（财库</w:t>
      </w:r>
      <w:r>
        <w:rPr>
          <w:rFonts w:ascii="宋体" w:hAnsi="宋体"/>
          <w:color w:val="000000" w:themeColor="text1"/>
          <w:sz w:val="28"/>
          <w:szCs w:val="21"/>
        </w:rPr>
        <w:t>[2016]125</w:t>
      </w:r>
      <w:r>
        <w:rPr>
          <w:rFonts w:hint="eastAsia" w:ascii="宋体" w:hAnsi="宋体"/>
          <w:color w:val="000000" w:themeColor="text1"/>
          <w:sz w:val="28"/>
          <w:szCs w:val="21"/>
        </w:rPr>
        <w:t>号）和《关于做好政府采购信用信息查询使用及登记工作的通知》（鲁财采</w:t>
      </w:r>
      <w:r>
        <w:rPr>
          <w:rFonts w:ascii="宋体" w:hAnsi="宋体"/>
          <w:color w:val="000000" w:themeColor="text1"/>
          <w:sz w:val="28"/>
          <w:szCs w:val="21"/>
        </w:rPr>
        <w:t>[2016]34</w:t>
      </w:r>
      <w:r>
        <w:rPr>
          <w:rFonts w:hint="eastAsia" w:ascii="宋体" w:hAnsi="宋体"/>
          <w:color w:val="000000" w:themeColor="text1"/>
          <w:sz w:val="28"/>
          <w:szCs w:val="21"/>
        </w:rPr>
        <w:t>号）文件规定，采购人及采购代理机构将对供应商在递交响应文件截止时间之前的信用记录进行查询，查询网址为信用中国（</w:t>
      </w:r>
      <w:r>
        <w:rPr>
          <w:rFonts w:ascii="宋体" w:hAnsi="宋体"/>
          <w:color w:val="000000" w:themeColor="text1"/>
          <w:sz w:val="28"/>
          <w:szCs w:val="21"/>
        </w:rPr>
        <w:t>www.creditchina.gov.cn</w:t>
      </w:r>
      <w:r>
        <w:rPr>
          <w:rFonts w:hint="eastAsia" w:ascii="宋体" w:hAnsi="宋体"/>
          <w:color w:val="000000" w:themeColor="text1"/>
          <w:sz w:val="28"/>
          <w:szCs w:val="21"/>
        </w:rPr>
        <w:t>）、中国政府采购网（</w:t>
      </w:r>
      <w:r>
        <w:rPr>
          <w:rFonts w:ascii="宋体" w:hAnsi="宋体"/>
          <w:color w:val="000000" w:themeColor="text1"/>
          <w:sz w:val="28"/>
          <w:szCs w:val="21"/>
        </w:rPr>
        <w:t>www.ccgp.gov.cn</w:t>
      </w:r>
      <w:r>
        <w:rPr>
          <w:rFonts w:hint="eastAsia" w:ascii="宋体" w:hAnsi="宋体"/>
          <w:color w:val="000000" w:themeColor="text1"/>
          <w:sz w:val="28"/>
          <w:szCs w:val="21"/>
        </w:rPr>
        <w:t>）、信用山东（</w:t>
      </w:r>
      <w:r>
        <w:rPr>
          <w:color w:val="000000" w:themeColor="text1"/>
        </w:rPr>
        <w:fldChar w:fldCharType="begin"/>
      </w:r>
      <w:r>
        <w:rPr>
          <w:color w:val="000000" w:themeColor="text1"/>
        </w:rPr>
        <w:instrText xml:space="preserve"> HYPERLINK "http://www.creditsd.gov.cn" </w:instrText>
      </w:r>
      <w:r>
        <w:rPr>
          <w:color w:val="000000" w:themeColor="text1"/>
        </w:rPr>
        <w:fldChar w:fldCharType="separate"/>
      </w:r>
      <w:r>
        <w:rPr>
          <w:rFonts w:ascii="宋体" w:hAnsi="宋体"/>
          <w:color w:val="000000" w:themeColor="text1"/>
          <w:sz w:val="28"/>
          <w:szCs w:val="21"/>
        </w:rPr>
        <w:t>www.creditsd.gov.cn</w:t>
      </w:r>
      <w:r>
        <w:rPr>
          <w:rFonts w:ascii="宋体" w:hAnsi="宋体"/>
          <w:color w:val="000000" w:themeColor="text1"/>
          <w:sz w:val="28"/>
          <w:szCs w:val="21"/>
        </w:rPr>
        <w:fldChar w:fldCharType="end"/>
      </w:r>
      <w:r>
        <w:rPr>
          <w:rFonts w:hint="eastAsia" w:ascii="宋体" w:hAnsi="宋体"/>
          <w:color w:val="000000" w:themeColor="text1"/>
          <w:sz w:val="28"/>
          <w:szCs w:val="21"/>
        </w:rPr>
        <w:t>）</w:t>
      </w:r>
      <w:r>
        <w:rPr>
          <w:rFonts w:ascii="宋体" w:hAnsi="宋体"/>
          <w:color w:val="000000" w:themeColor="text1"/>
          <w:sz w:val="28"/>
          <w:szCs w:val="21"/>
        </w:rPr>
        <w:t xml:space="preserve">, </w:t>
      </w:r>
      <w:r>
        <w:rPr>
          <w:rFonts w:hint="eastAsia" w:ascii="宋体" w:hAnsi="宋体"/>
          <w:color w:val="000000" w:themeColor="text1"/>
          <w:sz w:val="28"/>
          <w:szCs w:val="21"/>
        </w:rPr>
        <w:t>并对信用信息查询记录和证据进行网页页面留存。</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对列入失信被执行人、重大税收违法案件当事人名单、政府采购严重违法失信行为记录名单及其他不符合《中华人民共和国政府采购法》第二十二条规定条件的供应商，应当拒绝其参与政府采购活动。</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重大违法记录是指供应商因违法经营受到刑事处罚或者责令停产停业、吊销许可证或者执照、较大数额罚款等行政处罚。</w:t>
      </w:r>
    </w:p>
    <w:p>
      <w:pPr>
        <w:topLinePunct/>
        <w:spacing w:line="440" w:lineRule="exact"/>
        <w:ind w:firstLine="560" w:firstLineChars="200"/>
        <w:jc w:val="left"/>
        <w:outlineLvl w:val="0"/>
        <w:rPr>
          <w:rFonts w:ascii="宋体" w:hAnsi="宋体"/>
          <w:color w:val="000000" w:themeColor="text1"/>
          <w:sz w:val="28"/>
          <w:szCs w:val="21"/>
        </w:rPr>
      </w:pPr>
      <w:r>
        <w:rPr>
          <w:rFonts w:hint="eastAsia" w:ascii="宋体" w:hAnsi="宋体"/>
          <w:color w:val="000000" w:themeColor="text1"/>
          <w:sz w:val="28"/>
          <w:szCs w:val="21"/>
        </w:rPr>
        <w:t>供应商在参加政府采购活动前</w:t>
      </w:r>
      <w:r>
        <w:rPr>
          <w:rFonts w:ascii="宋体" w:hAnsi="宋体"/>
          <w:color w:val="000000" w:themeColor="text1"/>
          <w:sz w:val="28"/>
          <w:szCs w:val="21"/>
        </w:rPr>
        <w:t>3</w:t>
      </w:r>
      <w:r>
        <w:rPr>
          <w:rFonts w:hint="eastAsia" w:ascii="宋体" w:hAnsi="宋体"/>
          <w:color w:val="000000" w:themeColor="text1"/>
          <w:sz w:val="28"/>
          <w:szCs w:val="21"/>
        </w:rPr>
        <w:t>年内因违法经营被禁止在一定期限内参加政府采购活动，期限届满的，可以参加政府采购活动。</w:t>
      </w:r>
    </w:p>
    <w:p>
      <w:pPr>
        <w:pStyle w:val="22"/>
        <w:spacing w:line="440" w:lineRule="exact"/>
        <w:ind w:firstLine="560" w:firstLineChars="200"/>
        <w:rPr>
          <w:color w:val="000000" w:themeColor="text1"/>
          <w:sz w:val="28"/>
          <w:szCs w:val="28"/>
        </w:rPr>
      </w:pPr>
      <w:r>
        <w:rPr>
          <w:rFonts w:hint="eastAsia" w:hAnsi="宋体"/>
          <w:color w:val="000000" w:themeColor="text1"/>
          <w:sz w:val="28"/>
          <w:szCs w:val="28"/>
        </w:rPr>
        <w:t>5.7磋商文件规定的其他情形。</w:t>
      </w:r>
    </w:p>
    <w:p>
      <w:pPr>
        <w:spacing w:line="44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6.投标有效期</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6.1响应文件的有效期为自投标截止时间起90日。在此期间，凡符合磋商文件要求的响应文件均保持有效；供应商的响应文件将受磋商文件约束，如供应商被授予合同，供应商不得拒绝。</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6.2原定报价有效期终止之前，若出现特殊情况，采购代理机构可以书面形式向供应商提出延长报价有效期的要求。</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6.3供应商须以书面形式答复是否接受延长报价有效期的要求。</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6.4因延长报价有效期造成供应商损失的，采购人、采购代理机构应当给予赔偿，但因不可抗力需要延长报价有效期的除外。</w:t>
      </w:r>
    </w:p>
    <w:p>
      <w:pPr>
        <w:pStyle w:val="27"/>
        <w:widowControl w:val="0"/>
        <w:spacing w:beforeAutospacing="0" w:afterAutospacing="0" w:line="440" w:lineRule="exact"/>
        <w:ind w:firstLine="562" w:firstLineChars="200"/>
        <w:jc w:val="both"/>
        <w:rPr>
          <w:b/>
          <w:color w:val="000000" w:themeColor="text1"/>
          <w:sz w:val="28"/>
          <w:szCs w:val="21"/>
        </w:rPr>
      </w:pPr>
      <w:r>
        <w:rPr>
          <w:rFonts w:hint="eastAsia"/>
          <w:b/>
          <w:color w:val="000000" w:themeColor="text1"/>
          <w:sz w:val="28"/>
          <w:szCs w:val="21"/>
        </w:rPr>
        <w:t>7.投标保证金</w:t>
      </w:r>
    </w:p>
    <w:p>
      <w:pPr>
        <w:ind w:firstLine="840" w:firstLineChars="300"/>
        <w:rPr>
          <w:rFonts w:ascii="宋体" w:hAnsi="宋体"/>
          <w:color w:val="000000" w:themeColor="text1"/>
          <w:kern w:val="0"/>
          <w:sz w:val="28"/>
          <w:szCs w:val="21"/>
        </w:rPr>
      </w:pPr>
      <w:r>
        <w:rPr>
          <w:rFonts w:hint="eastAsia" w:ascii="宋体" w:hAnsi="宋体"/>
          <w:color w:val="000000" w:themeColor="text1"/>
          <w:kern w:val="0"/>
          <w:sz w:val="28"/>
          <w:szCs w:val="21"/>
        </w:rPr>
        <w:t>参考供应商须知前附表。</w:t>
      </w:r>
    </w:p>
    <w:p>
      <w:pPr>
        <w:pStyle w:val="27"/>
        <w:widowControl w:val="0"/>
        <w:topLinePunct/>
        <w:spacing w:beforeAutospacing="0" w:afterAutospacing="0" w:line="460" w:lineRule="exact"/>
        <w:ind w:firstLine="562" w:firstLineChars="200"/>
        <w:rPr>
          <w:b/>
          <w:color w:val="000000" w:themeColor="text1"/>
          <w:kern w:val="2"/>
          <w:sz w:val="28"/>
          <w:szCs w:val="28"/>
        </w:rPr>
      </w:pPr>
      <w:r>
        <w:rPr>
          <w:rFonts w:hint="eastAsia"/>
          <w:b/>
          <w:color w:val="000000" w:themeColor="text1"/>
          <w:kern w:val="2"/>
          <w:sz w:val="28"/>
          <w:szCs w:val="28"/>
        </w:rPr>
        <w:t>8.基础资料提供</w:t>
      </w:r>
    </w:p>
    <w:p>
      <w:pPr>
        <w:pStyle w:val="27"/>
        <w:widowControl w:val="0"/>
        <w:spacing w:beforeAutospacing="0" w:afterAutospacing="0" w:line="440" w:lineRule="exact"/>
        <w:ind w:firstLine="560" w:firstLineChars="200"/>
        <w:jc w:val="both"/>
        <w:rPr>
          <w:color w:val="000000" w:themeColor="text1"/>
          <w:sz w:val="28"/>
          <w:szCs w:val="24"/>
        </w:rPr>
      </w:pPr>
      <w:r>
        <w:rPr>
          <w:rFonts w:hint="eastAsia"/>
          <w:color w:val="000000" w:themeColor="text1"/>
          <w:sz w:val="28"/>
          <w:szCs w:val="24"/>
        </w:rPr>
        <w:t>8.1供应商确认采购代理机构提供的基础资料存在的缺项漏项或计算误差，应于磋商文件要求提交响应文件截止时间5日前以书面形式（加盖供应商单位公章，否则不予答复）告知采购代理机构。供应商未在规定的时间内对采购代理机构提供的基础资料提出异议，视为供应商已认可采购代理机构提供的资料包含了本项目所需的基础资料全部内容。</w:t>
      </w:r>
    </w:p>
    <w:p>
      <w:pPr>
        <w:pStyle w:val="27"/>
        <w:widowControl w:val="0"/>
        <w:spacing w:beforeAutospacing="0" w:afterAutospacing="0" w:line="440" w:lineRule="exact"/>
        <w:ind w:firstLine="560" w:firstLineChars="200"/>
        <w:jc w:val="both"/>
        <w:rPr>
          <w:color w:val="000000" w:themeColor="text1"/>
          <w:sz w:val="28"/>
          <w:szCs w:val="24"/>
        </w:rPr>
      </w:pPr>
      <w:r>
        <w:rPr>
          <w:rFonts w:hint="eastAsia"/>
          <w:color w:val="000000" w:themeColor="text1"/>
          <w:sz w:val="28"/>
          <w:szCs w:val="24"/>
        </w:rPr>
        <w:t>8.2供应商认为磋商文件存在倾向性、排斥性或影响竞争的其他不当条款的，请在磋商文件要求提交响应文件截止时间5日前（或采购代理机构和所有获得磋商文件的供应商认可的时间），以有效书面形式（加盖供应商单位公章，否则不予答复）向采购代理机构提出，采购代理机构及时给予答复。磋商文件如有实质性变动的，采购单位可视具体情况延长投标截止时间和开标时间，并在规定的开标截止时间5日前，将变更时间书面通知所有磋商文件的收受人。未在要求的时限内提出，则视为磋商文件不存在影响竞争的不当条款。</w:t>
      </w:r>
    </w:p>
    <w:p>
      <w:pPr>
        <w:pStyle w:val="12"/>
        <w:spacing w:line="460" w:lineRule="exact"/>
        <w:rPr>
          <w:rFonts w:ascii="宋体" w:hAnsi="宋体"/>
          <w:color w:val="000000" w:themeColor="text1"/>
        </w:rPr>
      </w:pPr>
      <w:bookmarkStart w:id="0" w:name="_Toc356464289"/>
      <w:bookmarkStart w:id="1" w:name="_Toc486672740"/>
      <w:bookmarkStart w:id="2" w:name="_Toc30698"/>
      <w:bookmarkStart w:id="3" w:name="_Toc486672592"/>
      <w:bookmarkStart w:id="4" w:name="_Toc30835"/>
      <w:bookmarkStart w:id="5" w:name="_Toc18007"/>
      <w:r>
        <w:rPr>
          <w:rFonts w:hint="eastAsia" w:ascii="宋体" w:hAnsi="宋体"/>
          <w:color w:val="000000" w:themeColor="text1"/>
        </w:rPr>
        <w:t>二、磋商文件</w:t>
      </w:r>
      <w:bookmarkEnd w:id="0"/>
      <w:bookmarkEnd w:id="1"/>
      <w:bookmarkEnd w:id="2"/>
      <w:bookmarkEnd w:id="3"/>
      <w:bookmarkEnd w:id="4"/>
      <w:bookmarkEnd w:id="5"/>
    </w:p>
    <w:p>
      <w:pPr>
        <w:topLinePunct/>
        <w:spacing w:line="460" w:lineRule="exact"/>
        <w:ind w:firstLine="281" w:firstLineChars="100"/>
        <w:rPr>
          <w:rFonts w:ascii="宋体" w:hAnsi="宋体"/>
          <w:b/>
          <w:color w:val="000000" w:themeColor="text1"/>
          <w:sz w:val="28"/>
          <w:szCs w:val="28"/>
        </w:rPr>
      </w:pPr>
      <w:r>
        <w:rPr>
          <w:rFonts w:hint="eastAsia" w:ascii="宋体" w:hAnsi="宋体"/>
          <w:b/>
          <w:color w:val="000000" w:themeColor="text1"/>
          <w:sz w:val="28"/>
          <w:szCs w:val="28"/>
        </w:rPr>
        <w:t>9.磋商文件的组成</w:t>
      </w:r>
    </w:p>
    <w:p>
      <w:pPr>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9.1供应商应仔细检查磋商文件是否齐全，如有缺漏，请立即与采购代理机构联系解决。磋商文件包括下列内容：</w:t>
      </w:r>
    </w:p>
    <w:p>
      <w:pPr>
        <w:numPr>
          <w:ilvl w:val="1"/>
          <w:numId w:val="6"/>
        </w:numPr>
        <w:tabs>
          <w:tab w:val="left" w:pos="540"/>
          <w:tab w:val="clear" w:pos="1860"/>
        </w:tabs>
        <w:topLinePunct/>
        <w:spacing w:line="460" w:lineRule="exact"/>
        <w:ind w:left="1620" w:hanging="1080"/>
        <w:rPr>
          <w:rFonts w:ascii="宋体" w:hAnsi="宋体"/>
          <w:color w:val="000000" w:themeColor="text1"/>
          <w:sz w:val="28"/>
          <w:szCs w:val="28"/>
        </w:rPr>
      </w:pPr>
      <w:r>
        <w:rPr>
          <w:rFonts w:hint="eastAsia" w:ascii="宋体" w:hAnsi="宋体"/>
          <w:color w:val="000000" w:themeColor="text1"/>
          <w:sz w:val="28"/>
          <w:szCs w:val="28"/>
        </w:rPr>
        <w:t>竞争性磋商公告</w:t>
      </w:r>
    </w:p>
    <w:p>
      <w:pPr>
        <w:numPr>
          <w:ilvl w:val="1"/>
          <w:numId w:val="6"/>
        </w:numPr>
        <w:tabs>
          <w:tab w:val="left" w:pos="1620"/>
          <w:tab w:val="clear" w:pos="1860"/>
        </w:tabs>
        <w:topLinePunct/>
        <w:spacing w:line="460" w:lineRule="exact"/>
        <w:ind w:hanging="1320"/>
        <w:rPr>
          <w:rFonts w:ascii="宋体" w:hAnsi="宋体"/>
          <w:color w:val="000000" w:themeColor="text1"/>
          <w:sz w:val="28"/>
          <w:szCs w:val="28"/>
        </w:rPr>
      </w:pPr>
      <w:r>
        <w:rPr>
          <w:rFonts w:hint="eastAsia" w:ascii="宋体" w:hAnsi="宋体"/>
          <w:color w:val="000000" w:themeColor="text1"/>
          <w:sz w:val="28"/>
          <w:szCs w:val="28"/>
        </w:rPr>
        <w:t>供应商须知</w:t>
      </w:r>
    </w:p>
    <w:p>
      <w:pPr>
        <w:numPr>
          <w:ilvl w:val="1"/>
          <w:numId w:val="6"/>
        </w:numPr>
        <w:tabs>
          <w:tab w:val="left" w:pos="1620"/>
          <w:tab w:val="clear" w:pos="1860"/>
        </w:tabs>
        <w:topLinePunct/>
        <w:spacing w:line="460" w:lineRule="exact"/>
        <w:ind w:hanging="1320"/>
        <w:rPr>
          <w:rFonts w:ascii="宋体" w:hAnsi="宋体"/>
          <w:color w:val="000000" w:themeColor="text1"/>
          <w:sz w:val="28"/>
          <w:szCs w:val="28"/>
        </w:rPr>
      </w:pPr>
      <w:r>
        <w:rPr>
          <w:rFonts w:hint="eastAsia" w:ascii="宋体" w:hAnsi="宋体"/>
          <w:color w:val="000000" w:themeColor="text1"/>
          <w:sz w:val="28"/>
          <w:szCs w:val="28"/>
        </w:rPr>
        <w:t xml:space="preserve"> 项目说明及内容</w:t>
      </w:r>
    </w:p>
    <w:p>
      <w:pPr>
        <w:numPr>
          <w:ilvl w:val="1"/>
          <w:numId w:val="6"/>
        </w:numPr>
        <w:tabs>
          <w:tab w:val="left" w:pos="1620"/>
          <w:tab w:val="clear" w:pos="1860"/>
        </w:tabs>
        <w:topLinePunct/>
        <w:spacing w:line="460" w:lineRule="exact"/>
        <w:ind w:hanging="1320"/>
        <w:rPr>
          <w:rFonts w:ascii="宋体" w:hAnsi="宋体"/>
          <w:color w:val="000000" w:themeColor="text1"/>
          <w:sz w:val="28"/>
          <w:szCs w:val="28"/>
        </w:rPr>
      </w:pPr>
      <w:r>
        <w:rPr>
          <w:rFonts w:hint="eastAsia" w:ascii="宋体" w:hAnsi="宋体"/>
          <w:color w:val="000000" w:themeColor="text1"/>
          <w:sz w:val="28"/>
          <w:szCs w:val="28"/>
        </w:rPr>
        <w:t xml:space="preserve"> 合同参考范本</w:t>
      </w:r>
    </w:p>
    <w:p>
      <w:pPr>
        <w:numPr>
          <w:ilvl w:val="1"/>
          <w:numId w:val="6"/>
        </w:numPr>
        <w:tabs>
          <w:tab w:val="left" w:pos="1620"/>
          <w:tab w:val="clear" w:pos="1860"/>
        </w:tabs>
        <w:topLinePunct/>
        <w:spacing w:line="460" w:lineRule="exact"/>
        <w:ind w:hanging="1320"/>
        <w:rPr>
          <w:rFonts w:ascii="宋体" w:hAnsi="宋体"/>
          <w:color w:val="000000" w:themeColor="text1"/>
          <w:sz w:val="28"/>
          <w:szCs w:val="28"/>
        </w:rPr>
      </w:pPr>
      <w:r>
        <w:rPr>
          <w:rFonts w:hint="eastAsia" w:ascii="宋体" w:hAnsi="宋体"/>
          <w:color w:val="000000" w:themeColor="text1"/>
          <w:sz w:val="28"/>
          <w:szCs w:val="28"/>
        </w:rPr>
        <w:t xml:space="preserve"> 附件</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9.2除本须知第10.1款内容外，采购代理机构在报价截止时间前，以书面形式发出的对磋商文件的澄清、修改或补充等内容，均为磋商文件的组成部分，对供应商起约束作用。</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9.3供应商获取磋商文件后，应认真阅读磋商文件中所有的事项、格式、条款和规范等要求。如果供应商没有按照磋商文件要求和规定编制响应文件及提交全部资料，或者响应文件没有对磋商文件在各方面都做出实质性响应，其风险应由供应商承担；并根据有关条款规定，其报价有可能被拒绝。</w:t>
      </w:r>
    </w:p>
    <w:p>
      <w:pPr>
        <w:spacing w:line="44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10.磋商文件的澄清、修改、补充</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10.1 提交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 5 日前，以书面形式通知所有获取磋商文件的供应商；不足5 日的，采购人、采购代理机构应当顺延提交首次响应文件截止时间。</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10.2供应商对磋商文件如有疑问要求澄清，须用书面形式（包括信函、传真）通知采购人（采购代理机构），采购人（采购代理机构）对在提交首次响应文件截止时间前收到的要求答疑的问题用书面形式予以答复，并在其认为必要时，将不标明问题来源的书面答复发给所有购买磋商文件的供应商。</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10.3磋商文件的修改将以书面形式或在中国山东政府采购网、临沂市公共资源交易网网上通知所有购买同一磋商文件的供应商，并对其具有约束力。供应商应在收到该修改文件后1日内以书面形式回复采购代理机构，确认已收到该修改文件。</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10.4磋商文件的澄清、修改、补充等内容均以书面形式或在中国山东政府采购网、临沂市公共资源交易网网上通知明确的内容为准。当磋商文件、磋商文件的澄清、修改、补充等在同一内容的表述上不一致时，以最后发出的书面形式或在中国山东政府采购网、临沂市公共资源交易网的通知为准（若在政府采购网上发出通知，则视为所有供应商都已收到磋商文件的澄清、修改、补充等内容）。</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 xml:space="preserve">10.5为使供应商编写响应文件时有充分的时间对磋商文件的澄清、修改、补充等内容进行研究，采购代理机构有权推迟投标截止时间和磋商时间，并将此变更书面或在中国山东政府采购网、临沂市公共资源交易网上通知所有购买同一磋商文件的供应商。 </w:t>
      </w:r>
    </w:p>
    <w:p>
      <w:pPr>
        <w:spacing w:line="440" w:lineRule="exact"/>
        <w:ind w:firstLine="560" w:firstLineChars="200"/>
        <w:rPr>
          <w:rFonts w:ascii="宋体"/>
          <w:color w:val="000000" w:themeColor="text1"/>
          <w:sz w:val="28"/>
          <w:szCs w:val="21"/>
        </w:rPr>
      </w:pPr>
      <w:r>
        <w:rPr>
          <w:rFonts w:hint="eastAsia" w:ascii="宋体" w:hAnsi="宋体"/>
          <w:color w:val="000000" w:themeColor="text1"/>
          <w:sz w:val="28"/>
          <w:szCs w:val="21"/>
        </w:rPr>
        <w:t>10.6自磋商文件发布至正式开标前，供应商除就标书问题与采购人进行咨询外，禁止以任何其他方式与采购人进行沟通接触，否则予以取消投标资格。</w:t>
      </w:r>
    </w:p>
    <w:p>
      <w:pPr>
        <w:topLinePunct/>
        <w:spacing w:line="440" w:lineRule="exact"/>
        <w:ind w:firstLine="562" w:firstLineChars="200"/>
        <w:rPr>
          <w:rFonts w:ascii="宋体" w:hAnsi="宋体"/>
          <w:b/>
          <w:bCs/>
          <w:color w:val="000000" w:themeColor="text1"/>
          <w:sz w:val="28"/>
          <w:szCs w:val="21"/>
        </w:rPr>
      </w:pPr>
      <w:r>
        <w:rPr>
          <w:rFonts w:hint="eastAsia" w:ascii="宋体" w:hAnsi="宋体"/>
          <w:b/>
          <w:bCs/>
          <w:color w:val="000000" w:themeColor="text1"/>
          <w:sz w:val="28"/>
          <w:szCs w:val="21"/>
        </w:rPr>
        <w:t>11.答疑会和现场考察</w:t>
      </w:r>
    </w:p>
    <w:p>
      <w:p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不组织。</w:t>
      </w:r>
    </w:p>
    <w:p>
      <w:pPr>
        <w:topLinePunct/>
        <w:spacing w:line="440" w:lineRule="exact"/>
        <w:ind w:firstLine="562" w:firstLineChars="200"/>
        <w:rPr>
          <w:rFonts w:ascii="宋体"/>
          <w:b/>
          <w:bCs/>
          <w:color w:val="000000" w:themeColor="text1"/>
          <w:sz w:val="28"/>
          <w:szCs w:val="21"/>
        </w:rPr>
      </w:pPr>
      <w:r>
        <w:rPr>
          <w:rFonts w:hint="eastAsia" w:ascii="宋体" w:hAnsi="宋体"/>
          <w:b/>
          <w:bCs/>
          <w:color w:val="000000" w:themeColor="text1"/>
          <w:sz w:val="28"/>
          <w:szCs w:val="21"/>
        </w:rPr>
        <w:t>12.解释权</w:t>
      </w:r>
    </w:p>
    <w:p>
      <w:pPr>
        <w:topLinePunct/>
        <w:spacing w:line="440" w:lineRule="exact"/>
        <w:ind w:left="480"/>
        <w:rPr>
          <w:rFonts w:ascii="宋体"/>
          <w:color w:val="000000" w:themeColor="text1"/>
          <w:sz w:val="28"/>
          <w:szCs w:val="21"/>
        </w:rPr>
      </w:pPr>
      <w:r>
        <w:rPr>
          <w:rFonts w:hint="eastAsia" w:ascii="宋体" w:hAnsi="宋体"/>
          <w:color w:val="000000" w:themeColor="text1"/>
          <w:sz w:val="28"/>
          <w:szCs w:val="21"/>
        </w:rPr>
        <w:t>12.1本次采购的解释权归采购代理机构。</w:t>
      </w:r>
    </w:p>
    <w:p>
      <w:pPr>
        <w:topLinePunct/>
        <w:spacing w:line="440" w:lineRule="exact"/>
        <w:ind w:left="480"/>
        <w:rPr>
          <w:rFonts w:ascii="宋体" w:hAnsi="宋体"/>
          <w:color w:val="000000" w:themeColor="text1"/>
          <w:sz w:val="28"/>
          <w:szCs w:val="21"/>
        </w:rPr>
      </w:pPr>
      <w:r>
        <w:rPr>
          <w:rFonts w:hint="eastAsia" w:ascii="宋体" w:hAnsi="宋体"/>
          <w:color w:val="000000" w:themeColor="text1"/>
          <w:sz w:val="28"/>
          <w:szCs w:val="21"/>
        </w:rPr>
        <w:t>12.2磋商文件未作须知明示，而又有相关法律、法规规定的，以涉及到的相关法律、法规的规定为依据处理。</w:t>
      </w:r>
    </w:p>
    <w:p>
      <w:pPr>
        <w:pStyle w:val="25"/>
        <w:spacing w:line="440" w:lineRule="exact"/>
        <w:ind w:firstLine="560"/>
        <w:rPr>
          <w:color w:val="000000" w:themeColor="text1"/>
          <w:sz w:val="22"/>
          <w:szCs w:val="21"/>
        </w:rPr>
      </w:pPr>
      <w:r>
        <w:rPr>
          <w:rFonts w:hint="eastAsia" w:ascii="宋体" w:hAnsi="宋体"/>
          <w:color w:val="000000" w:themeColor="text1"/>
          <w:sz w:val="28"/>
          <w:szCs w:val="21"/>
        </w:rPr>
        <w:t>12.3若供应商没有按磋商文件的规定提出异议，则视为供应商同意及接受本磋商文件之全部内容及条款。</w:t>
      </w:r>
    </w:p>
    <w:p>
      <w:pPr>
        <w:topLinePunct/>
        <w:spacing w:line="440" w:lineRule="exact"/>
        <w:ind w:left="480"/>
        <w:rPr>
          <w:rFonts w:ascii="宋体"/>
          <w:b/>
          <w:bCs/>
          <w:color w:val="000000" w:themeColor="text1"/>
          <w:sz w:val="28"/>
          <w:szCs w:val="21"/>
        </w:rPr>
      </w:pPr>
      <w:r>
        <w:rPr>
          <w:rFonts w:ascii="宋体" w:hAnsi="宋体"/>
          <w:b/>
          <w:bCs/>
          <w:color w:val="000000" w:themeColor="text1"/>
          <w:sz w:val="28"/>
          <w:szCs w:val="21"/>
        </w:rPr>
        <w:t>1</w:t>
      </w:r>
      <w:r>
        <w:rPr>
          <w:rFonts w:hint="eastAsia" w:ascii="宋体" w:hAnsi="宋体"/>
          <w:b/>
          <w:bCs/>
          <w:color w:val="000000" w:themeColor="text1"/>
          <w:sz w:val="28"/>
          <w:szCs w:val="21"/>
        </w:rPr>
        <w:t>3.知识产权</w:t>
      </w:r>
    </w:p>
    <w:p>
      <w:pPr>
        <w:topLinePunct/>
        <w:spacing w:line="440" w:lineRule="exact"/>
        <w:ind w:firstLine="560" w:firstLineChars="200"/>
        <w:rPr>
          <w:rFonts w:ascii="宋体"/>
          <w:color w:val="000000" w:themeColor="text1"/>
          <w:sz w:val="28"/>
          <w:szCs w:val="21"/>
        </w:rPr>
      </w:pPr>
      <w:r>
        <w:rPr>
          <w:rFonts w:hint="eastAsia" w:ascii="宋体" w:hAnsi="宋体"/>
          <w:color w:val="000000" w:themeColor="text1"/>
          <w:sz w:val="28"/>
          <w:szCs w:val="21"/>
        </w:rPr>
        <w:t>13.1供应商应保证在本项目使用的任何货物和服务（包括部分使用）时，不会产生因第三方提出侵犯其专利权、商标权或其它知识产权而引起的法律和经济纠纷，如因专利权、商标权或其它知识产权而引起法律和经济纠纷，由供应商承担所有相关责任。</w:t>
      </w:r>
    </w:p>
    <w:p>
      <w:pPr>
        <w:topLinePunct/>
        <w:spacing w:line="440" w:lineRule="exact"/>
        <w:ind w:firstLine="560" w:firstLineChars="200"/>
        <w:rPr>
          <w:rFonts w:ascii="宋体"/>
          <w:color w:val="000000" w:themeColor="text1"/>
          <w:sz w:val="28"/>
          <w:szCs w:val="21"/>
        </w:rPr>
      </w:pPr>
      <w:r>
        <w:rPr>
          <w:rFonts w:hint="eastAsia" w:ascii="宋体" w:hAnsi="宋体"/>
          <w:color w:val="000000" w:themeColor="text1"/>
          <w:sz w:val="28"/>
          <w:szCs w:val="21"/>
        </w:rPr>
        <w:t>13.2采购人享有本项目实施过程中产生的知识成果及知识产权。</w:t>
      </w:r>
    </w:p>
    <w:p>
      <w:pPr>
        <w:topLinePunct/>
        <w:spacing w:line="440" w:lineRule="exact"/>
        <w:ind w:firstLine="560" w:firstLineChars="200"/>
        <w:rPr>
          <w:rFonts w:ascii="宋体"/>
          <w:color w:val="000000" w:themeColor="text1"/>
          <w:sz w:val="28"/>
          <w:szCs w:val="21"/>
        </w:rPr>
      </w:pPr>
      <w:r>
        <w:rPr>
          <w:rFonts w:hint="eastAsia" w:ascii="宋体" w:hAnsi="宋体"/>
          <w:color w:val="000000" w:themeColor="text1"/>
          <w:sz w:val="28"/>
          <w:szCs w:val="21"/>
        </w:rPr>
        <w:t>13.3供应商如欲在项目实施过程中采用自有知识成果，需在响应文件中声明，并提供相关知识产权证明文件。</w:t>
      </w:r>
    </w:p>
    <w:p>
      <w:pPr>
        <w:topLinePunct/>
        <w:spacing w:line="440" w:lineRule="exact"/>
        <w:ind w:firstLine="560" w:firstLineChars="200"/>
        <w:rPr>
          <w:rFonts w:ascii="宋体"/>
          <w:color w:val="000000" w:themeColor="text1"/>
          <w:sz w:val="28"/>
          <w:szCs w:val="21"/>
        </w:rPr>
      </w:pPr>
      <w:r>
        <w:rPr>
          <w:rFonts w:hint="eastAsia" w:ascii="宋体" w:hAnsi="宋体"/>
          <w:color w:val="000000" w:themeColor="text1"/>
          <w:sz w:val="28"/>
          <w:szCs w:val="21"/>
        </w:rPr>
        <w:t>13.4如采用供应商所不拥有的知识产权，则在投标报价中应当包括合法获取该知识产权的相关费用。</w:t>
      </w:r>
    </w:p>
    <w:p>
      <w:pPr>
        <w:topLinePunct/>
        <w:spacing w:line="440" w:lineRule="exact"/>
        <w:ind w:left="480"/>
        <w:rPr>
          <w:rFonts w:ascii="宋体"/>
          <w:color w:val="000000" w:themeColor="text1"/>
          <w:sz w:val="28"/>
          <w:szCs w:val="21"/>
        </w:rPr>
      </w:pPr>
      <w:r>
        <w:rPr>
          <w:rFonts w:hint="eastAsia" w:ascii="宋体" w:hAnsi="宋体"/>
          <w:color w:val="000000" w:themeColor="text1"/>
          <w:sz w:val="28"/>
          <w:szCs w:val="21"/>
        </w:rPr>
        <w:t>13.5投标货物中所用软件需为正版软件，不得使用盗版软件。</w:t>
      </w:r>
    </w:p>
    <w:p>
      <w:pPr>
        <w:topLinePunct/>
        <w:spacing w:line="440" w:lineRule="exact"/>
        <w:ind w:left="480"/>
        <w:rPr>
          <w:rFonts w:ascii="宋体"/>
          <w:b/>
          <w:bCs/>
          <w:color w:val="000000" w:themeColor="text1"/>
          <w:sz w:val="28"/>
          <w:szCs w:val="21"/>
        </w:rPr>
      </w:pPr>
      <w:r>
        <w:rPr>
          <w:rFonts w:ascii="宋体" w:hAnsi="宋体"/>
          <w:b/>
          <w:bCs/>
          <w:color w:val="000000" w:themeColor="text1"/>
          <w:sz w:val="28"/>
          <w:szCs w:val="21"/>
        </w:rPr>
        <w:t>1</w:t>
      </w:r>
      <w:r>
        <w:rPr>
          <w:rFonts w:hint="eastAsia" w:ascii="宋体" w:hAnsi="宋体"/>
          <w:b/>
          <w:bCs/>
          <w:color w:val="000000" w:themeColor="text1"/>
          <w:sz w:val="28"/>
          <w:szCs w:val="21"/>
        </w:rPr>
        <w:t>4.磋商文件的约束力</w:t>
      </w:r>
    </w:p>
    <w:p>
      <w:pPr>
        <w:pStyle w:val="22"/>
        <w:spacing w:line="440" w:lineRule="exact"/>
        <w:ind w:firstLine="560" w:firstLineChars="200"/>
        <w:rPr>
          <w:color w:val="000000" w:themeColor="text1"/>
          <w:sz w:val="28"/>
          <w:szCs w:val="28"/>
        </w:rPr>
      </w:pPr>
      <w:r>
        <w:rPr>
          <w:rFonts w:hint="eastAsia" w:hAnsi="宋体"/>
          <w:color w:val="000000" w:themeColor="text1"/>
          <w:sz w:val="28"/>
          <w:szCs w:val="28"/>
        </w:rPr>
        <w:t>供应商一旦参加本项目投标，即被认为接受了本磋商文件的条件和规定。</w:t>
      </w:r>
    </w:p>
    <w:p>
      <w:pPr>
        <w:rPr>
          <w:rFonts w:ascii="宋体" w:hAnsi="宋体"/>
          <w:color w:val="000000" w:themeColor="text1"/>
          <w:sz w:val="24"/>
          <w:szCs w:val="52"/>
        </w:rPr>
      </w:pPr>
    </w:p>
    <w:p>
      <w:pPr>
        <w:pStyle w:val="4"/>
        <w:snapToGrid w:val="0"/>
        <w:spacing w:beforeLines="150" w:afterLines="100" w:line="440" w:lineRule="exact"/>
        <w:rPr>
          <w:rFonts w:ascii="宋体" w:hAnsi="宋体" w:eastAsia="宋体"/>
          <w:color w:val="000000" w:themeColor="text1"/>
          <w:sz w:val="32"/>
          <w:szCs w:val="32"/>
        </w:rPr>
      </w:pPr>
      <w:bookmarkStart w:id="6" w:name="_Toc412626483"/>
      <w:bookmarkStart w:id="7" w:name="_Toc2190"/>
      <w:bookmarkStart w:id="8" w:name="_Toc11438"/>
      <w:r>
        <w:rPr>
          <w:rFonts w:hint="eastAsia" w:ascii="宋体" w:hAnsi="宋体" w:eastAsia="宋体"/>
          <w:color w:val="000000" w:themeColor="text1"/>
          <w:sz w:val="32"/>
          <w:szCs w:val="32"/>
        </w:rPr>
        <w:t>三、响应文件的编制</w:t>
      </w:r>
      <w:bookmarkEnd w:id="6"/>
      <w:bookmarkEnd w:id="7"/>
      <w:bookmarkEnd w:id="8"/>
    </w:p>
    <w:p>
      <w:pPr>
        <w:pStyle w:val="2"/>
        <w:spacing w:line="460" w:lineRule="exact"/>
        <w:ind w:firstLine="281" w:firstLineChars="100"/>
        <w:rPr>
          <w:rFonts w:ascii="宋体" w:hAnsi="宋体"/>
          <w:b/>
          <w:color w:val="000000" w:themeColor="text1"/>
          <w:sz w:val="28"/>
          <w:szCs w:val="28"/>
        </w:rPr>
      </w:pPr>
      <w:r>
        <w:rPr>
          <w:rFonts w:hint="eastAsia" w:ascii="宋体" w:hAnsi="宋体"/>
          <w:b/>
          <w:color w:val="000000" w:themeColor="text1"/>
          <w:sz w:val="28"/>
          <w:szCs w:val="28"/>
        </w:rPr>
        <w:t>15.响应文件的组成</w:t>
      </w:r>
    </w:p>
    <w:p>
      <w:pPr>
        <w:topLinePunct/>
        <w:spacing w:line="46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15.1供应商编制的响应文件必须符合有关法律、法规的要求。供应商应仔细阅读磋商文件的所有内容，按磋商文件的要求提供响应文件，并保证所提供的全部资料的真实性、准确性及完整性，以使其投标对磋商文件做出实质性响应。如投标供应商未能按磋商文件要求提交全部资料，或没有按照磋商文件要求做出实质性响应，评审小组有权取消其中标资格。</w:t>
      </w:r>
    </w:p>
    <w:p>
      <w:pPr>
        <w:topLinePunct/>
        <w:spacing w:line="46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15.2响应文件由商务标书和技术标书两部分组成，包括并不限于以下内容。</w:t>
      </w:r>
    </w:p>
    <w:p>
      <w:pPr>
        <w:topLinePunct/>
        <w:spacing w:line="460" w:lineRule="exact"/>
        <w:ind w:firstLine="562" w:firstLineChars="200"/>
        <w:rPr>
          <w:rFonts w:ascii="宋体" w:hAnsi="宋体"/>
          <w:color w:val="000000" w:themeColor="text1"/>
          <w:sz w:val="28"/>
          <w:szCs w:val="21"/>
        </w:rPr>
      </w:pPr>
      <w:r>
        <w:rPr>
          <w:rFonts w:hint="eastAsia" w:ascii="宋体" w:hAnsi="宋体"/>
          <w:b/>
          <w:color w:val="000000" w:themeColor="text1"/>
          <w:sz w:val="28"/>
          <w:szCs w:val="21"/>
        </w:rPr>
        <w:t>15.2.1商务标书目录（包括但不限于）</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商务标书目录；</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报价函（格式见附件）；</w:t>
      </w:r>
    </w:p>
    <w:p>
      <w:pPr>
        <w:numPr>
          <w:ilvl w:val="0"/>
          <w:numId w:val="7"/>
        </w:numPr>
        <w:topLinePunct/>
        <w:spacing w:line="440" w:lineRule="exact"/>
        <w:ind w:firstLine="560" w:firstLineChars="200"/>
        <w:rPr>
          <w:rFonts w:hint="eastAsia" w:ascii="宋体" w:hAnsi="宋体" w:cs="Times New Roman"/>
          <w:color w:val="000000" w:themeColor="text1"/>
          <w:sz w:val="28"/>
          <w:szCs w:val="21"/>
        </w:rPr>
      </w:pPr>
      <w:r>
        <w:rPr>
          <w:rFonts w:hint="eastAsia" w:ascii="宋体" w:hAnsi="宋体" w:cs="Times New Roman"/>
          <w:color w:val="000000" w:themeColor="text1"/>
          <w:sz w:val="28"/>
          <w:szCs w:val="21"/>
        </w:rPr>
        <w:t>法定代表人身份证明书、法定代表人授权委托书（格式见附件）；</w:t>
      </w:r>
    </w:p>
    <w:p>
      <w:pPr>
        <w:numPr>
          <w:ilvl w:val="0"/>
          <w:numId w:val="7"/>
        </w:numPr>
        <w:topLinePunct/>
        <w:spacing w:line="440" w:lineRule="exact"/>
        <w:ind w:firstLine="560" w:firstLineChars="200"/>
        <w:rPr>
          <w:rFonts w:hint="default" w:ascii="宋体" w:hAnsi="宋体" w:cs="Times New Roman"/>
          <w:color w:val="000000" w:themeColor="text1"/>
          <w:sz w:val="28"/>
          <w:szCs w:val="21"/>
          <w:lang w:val="en-US" w:eastAsia="zh-CN"/>
        </w:rPr>
      </w:pPr>
      <w:r>
        <w:rPr>
          <w:rFonts w:hint="eastAsia" w:ascii="宋体" w:hAnsi="宋体" w:cs="Times New Roman"/>
          <w:color w:val="000000" w:themeColor="text1"/>
          <w:sz w:val="28"/>
          <w:szCs w:val="21"/>
          <w:lang w:val="en-US" w:eastAsia="zh-CN"/>
        </w:rPr>
        <w:t>投标保证金；</w:t>
      </w:r>
    </w:p>
    <w:p>
      <w:pPr>
        <w:numPr>
          <w:ilvl w:val="0"/>
          <w:numId w:val="7"/>
        </w:numPr>
        <w:topLinePunct/>
        <w:spacing w:line="440" w:lineRule="exact"/>
        <w:ind w:firstLine="560" w:firstLineChars="200"/>
        <w:rPr>
          <w:rFonts w:hint="eastAsia" w:ascii="宋体" w:hAnsi="宋体" w:cs="Times New Roman"/>
          <w:color w:val="000000" w:themeColor="text1"/>
          <w:sz w:val="28"/>
          <w:szCs w:val="21"/>
        </w:rPr>
      </w:pPr>
      <w:r>
        <w:rPr>
          <w:rFonts w:hint="eastAsia" w:ascii="宋体" w:hAnsi="宋体" w:cs="Times New Roman"/>
          <w:color w:val="000000" w:themeColor="text1"/>
          <w:sz w:val="28"/>
          <w:szCs w:val="21"/>
        </w:rPr>
        <w:t>报价一览表（格式见附件）；</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s="Times New Roman"/>
          <w:color w:val="000000" w:themeColor="text1"/>
          <w:sz w:val="28"/>
          <w:szCs w:val="21"/>
        </w:rPr>
        <w:t>报价明细表（格式见附件</w:t>
      </w:r>
      <w:r>
        <w:rPr>
          <w:rFonts w:hint="eastAsia" w:ascii="宋体" w:hAnsi="宋体"/>
          <w:color w:val="000000" w:themeColor="text1"/>
          <w:sz w:val="28"/>
          <w:szCs w:val="21"/>
        </w:rPr>
        <w:t>）；</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供应商基本情况表（格式见附件）；</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供应商本项目管理、技术、服务人员情况表（格式见附件）；</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同类项目业绩一览表（自2018年1月1日来完成的同类业绩，以合同原件为准；供应商应在《同类项目业绩一览表》后附上项目合同复印件，格式见附件）；</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商务条款偏离表（格式见附件）；</w:t>
      </w:r>
    </w:p>
    <w:p>
      <w:pPr>
        <w:numPr>
          <w:ilvl w:val="0"/>
          <w:numId w:val="7"/>
        </w:numPr>
        <w:topLinePunct/>
        <w:spacing w:line="460" w:lineRule="exact"/>
        <w:ind w:firstLine="562" w:firstLineChars="200"/>
        <w:rPr>
          <w:rFonts w:ascii="宋体" w:hAnsi="宋体"/>
          <w:b/>
          <w:bCs/>
          <w:color w:val="000000" w:themeColor="text1"/>
          <w:sz w:val="28"/>
          <w:szCs w:val="21"/>
        </w:rPr>
      </w:pPr>
      <w:r>
        <w:rPr>
          <w:rFonts w:hint="eastAsia" w:ascii="宋体" w:hAnsi="宋体"/>
          <w:b/>
          <w:bCs/>
          <w:color w:val="000000" w:themeColor="text1"/>
          <w:sz w:val="28"/>
          <w:szCs w:val="21"/>
        </w:rPr>
        <w:t>资格资质证明材料：</w:t>
      </w:r>
    </w:p>
    <w:p>
      <w:pPr>
        <w:numPr>
          <w:ilvl w:val="0"/>
          <w:numId w:val="0"/>
        </w:numPr>
        <w:topLinePunct/>
        <w:spacing w:line="440" w:lineRule="exact"/>
        <w:ind w:leftChars="0" w:firstLine="480" w:firstLineChars="200"/>
        <w:rPr>
          <w:rFonts w:ascii="宋体" w:hAnsi="宋体"/>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b/>
          <w:bCs/>
          <w:color w:val="000000" w:themeColor="text1"/>
          <w:sz w:val="28"/>
          <w:szCs w:val="21"/>
        </w:rPr>
        <w:t>营业执照（副本）；</w:t>
      </w:r>
    </w:p>
    <w:p>
      <w:pPr>
        <w:numPr>
          <w:ilvl w:val="0"/>
          <w:numId w:val="0"/>
        </w:numPr>
        <w:topLinePunct/>
        <w:spacing w:line="440" w:lineRule="exact"/>
        <w:ind w:leftChars="0" w:firstLine="480" w:firstLineChars="200"/>
        <w:rPr>
          <w:rFonts w:ascii="宋体" w:hAnsi="宋体"/>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cs="Times New Roman"/>
          <w:b/>
          <w:bCs/>
          <w:color w:val="FF0000"/>
          <w:sz w:val="28"/>
          <w:szCs w:val="21"/>
          <w:lang w:val="en-US" w:eastAsia="zh-CN"/>
        </w:rPr>
        <w:t xml:space="preserve"> </w:t>
      </w:r>
      <w:r>
        <w:rPr>
          <w:rFonts w:hint="eastAsia" w:ascii="宋体" w:hAnsi="宋体" w:cs="Times New Roman"/>
          <w:b/>
          <w:bCs/>
          <w:color w:val="FF0000"/>
          <w:sz w:val="28"/>
          <w:szCs w:val="21"/>
        </w:rPr>
        <w:t>电子与智能化工程专业承包二级及以上资质；</w:t>
      </w:r>
    </w:p>
    <w:p>
      <w:pPr>
        <w:numPr>
          <w:ilvl w:val="0"/>
          <w:numId w:val="0"/>
        </w:numPr>
        <w:topLinePunct/>
        <w:spacing w:line="440" w:lineRule="exact"/>
        <w:ind w:leftChars="0" w:firstLine="480" w:firstLineChars="200"/>
        <w:rPr>
          <w:rFonts w:ascii="宋体" w:hAnsi="宋体"/>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b/>
          <w:bCs/>
          <w:color w:val="000000" w:themeColor="text1"/>
          <w:sz w:val="28"/>
          <w:szCs w:val="21"/>
        </w:rPr>
        <w:t>2019年度财务状况报告（经会计事务所或者审计机构审计的财务会计报表，包括资产负债表、现金流量表、利润表和财务情况说明书的复印件）；</w:t>
      </w:r>
    </w:p>
    <w:p>
      <w:pPr>
        <w:numPr>
          <w:ilvl w:val="0"/>
          <w:numId w:val="0"/>
        </w:numPr>
        <w:topLinePunct/>
        <w:spacing w:line="440" w:lineRule="exact"/>
        <w:ind w:leftChars="0" w:firstLine="480" w:firstLineChars="200"/>
        <w:rPr>
          <w:rFonts w:ascii="宋体" w:hAnsi="宋体"/>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b/>
          <w:bCs/>
          <w:color w:val="000000" w:themeColor="text1"/>
          <w:sz w:val="28"/>
          <w:szCs w:val="21"/>
        </w:rPr>
        <w:t>依法缴纳税收（2020年下半年）和社会保障资金（2020年下半年）的相关材料；</w:t>
      </w:r>
    </w:p>
    <w:p>
      <w:pPr>
        <w:numPr>
          <w:ilvl w:val="0"/>
          <w:numId w:val="0"/>
        </w:numPr>
        <w:topLinePunct/>
        <w:spacing w:line="440" w:lineRule="exact"/>
        <w:ind w:leftChars="0" w:firstLine="480" w:firstLineChars="200"/>
        <w:rPr>
          <w:rFonts w:hint="eastAsia" w:ascii="宋体" w:hAnsi="宋体" w:eastAsia="宋体" w:cs="Times New Roman"/>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eastAsia="宋体" w:cs="Times New Roman"/>
          <w:b/>
          <w:bCs/>
          <w:color w:val="000000" w:themeColor="text1"/>
          <w:sz w:val="28"/>
          <w:szCs w:val="21"/>
        </w:rPr>
        <w:t>参加政府采购活动前三年内，在经营活动中没有重大违法记录的声明；</w:t>
      </w:r>
    </w:p>
    <w:p>
      <w:pPr>
        <w:numPr>
          <w:ilvl w:val="0"/>
          <w:numId w:val="0"/>
        </w:numPr>
        <w:topLinePunct/>
        <w:spacing w:line="440" w:lineRule="exact"/>
        <w:ind w:leftChars="0" w:firstLine="480" w:firstLineChars="200"/>
        <w:rPr>
          <w:rFonts w:hint="eastAsia" w:ascii="宋体" w:hAnsi="宋体" w:eastAsia="宋体" w:cs="Times New Roman"/>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eastAsia="宋体" w:cs="Times New Roman"/>
          <w:b/>
          <w:bCs/>
          <w:color w:val="000000" w:themeColor="text1"/>
          <w:sz w:val="28"/>
          <w:szCs w:val="21"/>
          <w:lang w:val="en-US" w:eastAsia="zh-CN"/>
        </w:rPr>
        <w:t>在 “ 信 用 中 国 ” 网站</w:t>
      </w:r>
      <w:r>
        <w:rPr>
          <w:rFonts w:hint="eastAsia" w:ascii="宋体" w:hAnsi="宋体" w:eastAsia="宋体" w:cs="Times New Roman"/>
          <w:b/>
          <w:bCs/>
          <w:color w:val="000000" w:themeColor="text1"/>
          <w:sz w:val="28"/>
          <w:szCs w:val="21"/>
          <w:lang w:val="en-US" w:eastAsia="zh-CN"/>
        </w:rPr>
        <w:fldChar w:fldCharType="begin"/>
      </w:r>
      <w:r>
        <w:rPr>
          <w:rFonts w:hint="eastAsia" w:ascii="宋体" w:hAnsi="宋体" w:eastAsia="宋体" w:cs="Times New Roman"/>
          <w:b/>
          <w:bCs/>
          <w:color w:val="000000" w:themeColor="text1"/>
          <w:sz w:val="28"/>
          <w:szCs w:val="21"/>
          <w:lang w:val="en-US" w:eastAsia="zh-CN"/>
        </w:rPr>
        <w:instrText xml:space="preserve"> HYPERLINK "http://www.creditchina.gov.cn/" \h </w:instrText>
      </w:r>
      <w:r>
        <w:rPr>
          <w:rFonts w:hint="eastAsia" w:ascii="宋体" w:hAnsi="宋体" w:eastAsia="宋体" w:cs="Times New Roman"/>
          <w:b/>
          <w:bCs/>
          <w:color w:val="000000" w:themeColor="text1"/>
          <w:sz w:val="28"/>
          <w:szCs w:val="21"/>
          <w:lang w:val="en-US" w:eastAsia="zh-CN"/>
        </w:rPr>
        <w:fldChar w:fldCharType="separate"/>
      </w:r>
      <w:r>
        <w:rPr>
          <w:rFonts w:hint="eastAsia" w:ascii="宋体" w:hAnsi="宋体" w:eastAsia="宋体" w:cs="Times New Roman"/>
          <w:b/>
          <w:bCs/>
          <w:color w:val="000000" w:themeColor="text1"/>
          <w:sz w:val="28"/>
          <w:szCs w:val="21"/>
          <w:lang w:val="en-US" w:eastAsia="zh-CN"/>
        </w:rPr>
        <w:t>（ www.creditchina.gov.cn</w:t>
      </w:r>
      <w:r>
        <w:rPr>
          <w:rFonts w:hint="eastAsia" w:ascii="宋体" w:hAnsi="宋体" w:eastAsia="宋体" w:cs="Times New Roman"/>
          <w:b/>
          <w:bCs/>
          <w:color w:val="000000" w:themeColor="text1"/>
          <w:sz w:val="28"/>
          <w:szCs w:val="21"/>
          <w:lang w:val="en-US" w:eastAsia="zh-CN"/>
        </w:rPr>
        <w:fldChar w:fldCharType="end"/>
      </w:r>
      <w:r>
        <w:rPr>
          <w:rFonts w:hint="eastAsia" w:ascii="宋体" w:hAnsi="宋体" w:eastAsia="宋体" w:cs="Times New Roman"/>
          <w:b/>
          <w:bCs/>
          <w:color w:val="000000" w:themeColor="text1"/>
          <w:sz w:val="28"/>
          <w:szCs w:val="21"/>
          <w:lang w:val="en-US" w:eastAsia="zh-CN"/>
        </w:rPr>
        <w:t xml:space="preserve"> ） 、 中 国 政 府 采 购网 （</w:t>
      </w:r>
      <w:r>
        <w:rPr>
          <w:rFonts w:hint="eastAsia" w:ascii="宋体" w:hAnsi="宋体" w:eastAsia="宋体" w:cs="Times New Roman"/>
          <w:b/>
          <w:bCs/>
          <w:color w:val="000000" w:themeColor="text1"/>
          <w:sz w:val="28"/>
          <w:szCs w:val="21"/>
          <w:lang w:val="en-US" w:eastAsia="zh-CN"/>
        </w:rPr>
        <w:fldChar w:fldCharType="begin"/>
      </w:r>
      <w:r>
        <w:rPr>
          <w:rFonts w:hint="eastAsia" w:ascii="宋体" w:hAnsi="宋体" w:eastAsia="宋体" w:cs="Times New Roman"/>
          <w:b/>
          <w:bCs/>
          <w:color w:val="000000" w:themeColor="text1"/>
          <w:sz w:val="28"/>
          <w:szCs w:val="21"/>
          <w:lang w:val="en-US" w:eastAsia="zh-CN"/>
        </w:rPr>
        <w:instrText xml:space="preserve"> HYPERLINK "http://www.ccgp.gov.cn/" \h </w:instrText>
      </w:r>
      <w:r>
        <w:rPr>
          <w:rFonts w:hint="eastAsia" w:ascii="宋体" w:hAnsi="宋体" w:eastAsia="宋体" w:cs="Times New Roman"/>
          <w:b/>
          <w:bCs/>
          <w:color w:val="000000" w:themeColor="text1"/>
          <w:sz w:val="28"/>
          <w:szCs w:val="21"/>
          <w:lang w:val="en-US" w:eastAsia="zh-CN"/>
        </w:rPr>
        <w:fldChar w:fldCharType="separate"/>
      </w:r>
      <w:r>
        <w:rPr>
          <w:rFonts w:hint="eastAsia" w:ascii="宋体" w:hAnsi="宋体" w:eastAsia="宋体" w:cs="Times New Roman"/>
          <w:b/>
          <w:bCs/>
          <w:color w:val="000000" w:themeColor="text1"/>
          <w:sz w:val="28"/>
          <w:szCs w:val="21"/>
          <w:lang w:val="en-US" w:eastAsia="zh-CN"/>
        </w:rPr>
        <w:t>www.ccgp.gov.cn</w:t>
      </w:r>
      <w:r>
        <w:rPr>
          <w:rFonts w:hint="eastAsia" w:ascii="宋体" w:hAnsi="宋体" w:eastAsia="宋体" w:cs="Times New Roman"/>
          <w:b/>
          <w:bCs/>
          <w:color w:val="000000" w:themeColor="text1"/>
          <w:sz w:val="28"/>
          <w:szCs w:val="21"/>
          <w:lang w:val="en-US" w:eastAsia="zh-CN"/>
        </w:rPr>
        <w:fldChar w:fldCharType="end"/>
      </w:r>
      <w:r>
        <w:rPr>
          <w:rFonts w:hint="eastAsia" w:ascii="宋体" w:hAnsi="宋体" w:eastAsia="宋体" w:cs="Times New Roman"/>
          <w:b/>
          <w:bCs/>
          <w:color w:val="000000" w:themeColor="text1"/>
          <w:sz w:val="28"/>
          <w:szCs w:val="21"/>
          <w:lang w:val="en-US" w:eastAsia="zh-CN"/>
        </w:rPr>
        <w:t>）渠道查询相关主体信用记录中，没有列入非诚信名单的；查询并提供查询结果；</w:t>
      </w:r>
      <w:r>
        <w:rPr>
          <w:rFonts w:hint="eastAsia" w:ascii="宋体" w:hAnsi="宋体" w:eastAsia="宋体" w:cs="Times New Roman"/>
          <w:b/>
          <w:bCs/>
          <w:color w:val="000000" w:themeColor="text1"/>
          <w:sz w:val="28"/>
          <w:szCs w:val="21"/>
          <w:lang w:val="en-US" w:eastAsia="zh-CN"/>
        </w:rPr>
        <w:fldChar w:fldCharType="begin"/>
      </w:r>
      <w:r>
        <w:rPr>
          <w:rFonts w:hint="eastAsia" w:ascii="宋体" w:hAnsi="宋体" w:eastAsia="宋体" w:cs="Times New Roman"/>
          <w:b/>
          <w:bCs/>
          <w:color w:val="000000" w:themeColor="text1"/>
          <w:sz w:val="28"/>
          <w:szCs w:val="21"/>
          <w:lang w:val="en-US" w:eastAsia="zh-CN"/>
        </w:rPr>
        <w:instrText xml:space="preserve"> HYPERLINK "http://wenshu.court.gov.cn/Index" \h </w:instrText>
      </w:r>
      <w:r>
        <w:rPr>
          <w:rFonts w:hint="eastAsia" w:ascii="宋体" w:hAnsi="宋体" w:eastAsia="宋体" w:cs="Times New Roman"/>
          <w:b/>
          <w:bCs/>
          <w:color w:val="000000" w:themeColor="text1"/>
          <w:sz w:val="28"/>
          <w:szCs w:val="21"/>
          <w:lang w:val="en-US" w:eastAsia="zh-CN"/>
        </w:rPr>
        <w:fldChar w:fldCharType="separate"/>
      </w:r>
      <w:r>
        <w:rPr>
          <w:rFonts w:hint="eastAsia" w:ascii="宋体" w:hAnsi="宋体" w:eastAsia="宋体" w:cs="Times New Roman"/>
          <w:b/>
          <w:bCs/>
          <w:color w:val="000000" w:themeColor="text1"/>
          <w:sz w:val="28"/>
          <w:szCs w:val="21"/>
          <w:lang w:val="en-US" w:eastAsia="zh-CN"/>
        </w:rPr>
        <w:t>“中国裁判文书网”网站（http://wenshu.court.gov.cn/Index</w:t>
      </w:r>
      <w:r>
        <w:rPr>
          <w:rFonts w:hint="eastAsia" w:ascii="宋体" w:hAnsi="宋体" w:eastAsia="宋体" w:cs="Times New Roman"/>
          <w:b/>
          <w:bCs/>
          <w:color w:val="000000" w:themeColor="text1"/>
          <w:sz w:val="28"/>
          <w:szCs w:val="21"/>
          <w:lang w:val="en-US" w:eastAsia="zh-CN"/>
        </w:rPr>
        <w:fldChar w:fldCharType="end"/>
      </w:r>
      <w:r>
        <w:rPr>
          <w:rFonts w:hint="eastAsia" w:ascii="宋体" w:hAnsi="宋体" w:eastAsia="宋体" w:cs="Times New Roman"/>
          <w:b/>
          <w:bCs/>
          <w:color w:val="000000" w:themeColor="text1"/>
          <w:sz w:val="28"/>
          <w:szCs w:val="21"/>
          <w:lang w:val="en-US" w:eastAsia="zh-CN"/>
        </w:rPr>
        <w:t>）查询近三年无行贿犯罪记录，提供查询证明截图。</w:t>
      </w:r>
    </w:p>
    <w:p>
      <w:pPr>
        <w:numPr>
          <w:ilvl w:val="0"/>
          <w:numId w:val="0"/>
        </w:numPr>
        <w:topLinePunct/>
        <w:spacing w:line="440" w:lineRule="exact"/>
        <w:ind w:leftChars="0" w:firstLine="480" w:firstLineChars="200"/>
        <w:rPr>
          <w:rFonts w:hint="eastAsia" w:ascii="宋体" w:hAnsi="宋体" w:eastAsia="宋体" w:cs="Times New Roman"/>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eastAsia="宋体" w:cs="Times New Roman"/>
          <w:b/>
          <w:bCs/>
          <w:color w:val="000000" w:themeColor="text1"/>
          <w:sz w:val="28"/>
          <w:szCs w:val="21"/>
        </w:rPr>
        <w:t>供应商认为应当提交的其他资格资质证明材料。</w:t>
      </w:r>
    </w:p>
    <w:p>
      <w:pPr>
        <w:topLinePunct/>
        <w:spacing w:line="440" w:lineRule="exact"/>
        <w:ind w:left="420" w:leftChars="200"/>
        <w:rPr>
          <w:rFonts w:ascii="宋体" w:hAnsi="宋体"/>
          <w:b/>
          <w:bCs/>
          <w:color w:val="000000" w:themeColor="text1"/>
          <w:sz w:val="28"/>
          <w:szCs w:val="21"/>
        </w:rPr>
      </w:pPr>
      <w:r>
        <w:rPr>
          <w:rFonts w:hint="eastAsia" w:ascii="宋体" w:hAnsi="宋体"/>
          <w:b/>
          <w:bCs/>
          <w:color w:val="000000" w:themeColor="text1"/>
          <w:sz w:val="28"/>
          <w:szCs w:val="21"/>
        </w:rPr>
        <w:t>※ 特别说明</w:t>
      </w:r>
    </w:p>
    <w:p>
      <w:pPr>
        <w:widowControl/>
        <w:adjustRightInd w:val="0"/>
        <w:spacing w:line="460" w:lineRule="exact"/>
        <w:ind w:firstLine="562" w:firstLineChars="200"/>
        <w:rPr>
          <w:color w:val="000000" w:themeColor="text1"/>
        </w:rPr>
      </w:pPr>
      <w:r>
        <w:rPr>
          <w:rFonts w:hint="eastAsia" w:ascii="宋体" w:hAnsi="宋体"/>
          <w:b/>
          <w:color w:val="000000" w:themeColor="text1"/>
          <w:sz w:val="28"/>
          <w:szCs w:val="21"/>
          <w:u w:val="double"/>
        </w:rPr>
        <w:t>以上资格资质证明材料必须按照磋商文件的要求提交原件，齐全且真实有效。</w:t>
      </w:r>
      <w:r>
        <w:rPr>
          <w:rFonts w:ascii="宋体" w:hAnsi="宋体"/>
          <w:b/>
          <w:color w:val="000000" w:themeColor="text1"/>
          <w:sz w:val="28"/>
          <w:szCs w:val="21"/>
          <w:u w:val="double"/>
        </w:rPr>
        <w:t>同时复印件编制在</w:t>
      </w:r>
      <w:r>
        <w:rPr>
          <w:rFonts w:hint="eastAsia" w:ascii="宋体" w:hAnsi="宋体"/>
          <w:b/>
          <w:color w:val="000000" w:themeColor="text1"/>
          <w:sz w:val="28"/>
          <w:szCs w:val="21"/>
          <w:u w:val="double"/>
        </w:rPr>
        <w:t>响应</w:t>
      </w:r>
      <w:r>
        <w:rPr>
          <w:rFonts w:ascii="宋体" w:hAnsi="宋体"/>
          <w:b/>
          <w:color w:val="000000" w:themeColor="text1"/>
          <w:sz w:val="28"/>
          <w:szCs w:val="21"/>
          <w:u w:val="double"/>
        </w:rPr>
        <w:t>文件中</w:t>
      </w:r>
      <w:r>
        <w:rPr>
          <w:rFonts w:hint="eastAsia" w:ascii="宋体" w:hAnsi="宋体"/>
          <w:b/>
          <w:color w:val="000000" w:themeColor="text1"/>
          <w:sz w:val="28"/>
          <w:szCs w:val="21"/>
          <w:u w:val="double"/>
        </w:rPr>
        <w:t>，未提供原件或缺少上述材料复印件的视为供应商资格性审查不合格，不允许进行下一步评标。</w:t>
      </w:r>
    </w:p>
    <w:p>
      <w:pPr>
        <w:pStyle w:val="23"/>
        <w:tabs>
          <w:tab w:val="left" w:pos="1031"/>
        </w:tabs>
        <w:spacing w:before="192"/>
        <w:ind w:left="420" w:leftChars="200" w:firstLine="0" w:firstLineChars="0"/>
        <w:rPr>
          <w:rFonts w:ascii="宋体" w:hAnsi="宋体"/>
          <w:b/>
          <w:color w:val="000000" w:themeColor="text1"/>
          <w:sz w:val="28"/>
          <w:szCs w:val="24"/>
        </w:rPr>
      </w:pPr>
      <w:r>
        <w:rPr>
          <w:rFonts w:hint="eastAsia" w:ascii="宋体" w:hAnsi="宋体"/>
          <w:b/>
          <w:color w:val="000000" w:themeColor="text1"/>
          <w:sz w:val="28"/>
          <w:szCs w:val="24"/>
        </w:rPr>
        <w:t>15.2.2技术标书目录（包括但不限于）</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技术标书目录</w:t>
      </w:r>
      <w:r>
        <w:rPr>
          <w:rFonts w:hint="eastAsia" w:ascii="宋体" w:hAnsi="宋体"/>
          <w:color w:val="000000" w:themeColor="text1"/>
          <w:sz w:val="28"/>
          <w:szCs w:val="21"/>
        </w:rPr>
        <w:tab/>
      </w:r>
      <w:r>
        <w:rPr>
          <w:rFonts w:hint="eastAsia" w:ascii="宋体" w:hAnsi="宋体"/>
          <w:color w:val="000000" w:themeColor="text1"/>
          <w:sz w:val="28"/>
          <w:szCs w:val="21"/>
        </w:rPr>
        <w:t>；</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技术条款偏离表（格式见附件）；</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投标产品参数；</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投标产品说明：投标人应对拟提供的产品进行描述，证明与磋商文件的要求相一致的文件可以是文字说明、产品图样册等；</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产品供货安装实施方案及进度安排，包括：产品的生产采购、供应实施计划、现场服务支持、售后服务的程序、内容及措施；</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售后服务承诺：供应商的售后服务体系是否完善，根据供应商在设备维修、备品备件、维护方案、定期回访、售后服务方案、设备应急预案措施、响应时间等；投标人应提供货物安装和检修所需要专用工具等，并在投标文件中给出具体清单；</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优惠条件及合理化建议：供应商对招标文件规定以外提供的额外服务承诺及优惠条件等；</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投标人认为需加以说明的其它内容（如对招标文件中所提出服务内容和有关要求的承诺、投标人优势分析、保证产品质量的措施等）；</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临沂市政府采购供应商反商业贿赂承诺书（格式见附件）。</w:t>
      </w:r>
    </w:p>
    <w:p>
      <w:pPr>
        <w:topLinePunct/>
        <w:spacing w:line="460" w:lineRule="exact"/>
        <w:rPr>
          <w:rFonts w:ascii="宋体" w:hAnsi="宋体"/>
          <w:b/>
          <w:bCs/>
          <w:color w:val="000000" w:themeColor="text1"/>
          <w:sz w:val="28"/>
          <w:szCs w:val="21"/>
        </w:rPr>
      </w:pPr>
      <w:r>
        <w:rPr>
          <w:rFonts w:hint="eastAsia" w:ascii="宋体" w:hAnsi="宋体"/>
          <w:b/>
          <w:bCs/>
          <w:color w:val="000000" w:themeColor="text1"/>
          <w:sz w:val="28"/>
          <w:szCs w:val="21"/>
        </w:rPr>
        <w:t>15.2.3</w:t>
      </w:r>
    </w:p>
    <w:p>
      <w:pPr>
        <w:topLinePunct/>
        <w:spacing w:line="460" w:lineRule="exact"/>
        <w:ind w:firstLine="551" w:firstLineChars="196"/>
        <w:rPr>
          <w:rFonts w:ascii="宋体" w:hAnsi="宋体"/>
          <w:b/>
          <w:iCs/>
          <w:color w:val="000000" w:themeColor="text1"/>
          <w:sz w:val="28"/>
          <w:szCs w:val="21"/>
          <w:u w:val="double"/>
        </w:rPr>
      </w:pPr>
      <w:r>
        <w:rPr>
          <w:rFonts w:hint="eastAsia" w:ascii="宋体" w:hAnsi="宋体"/>
          <w:b/>
          <w:iCs/>
          <w:color w:val="000000" w:themeColor="text1"/>
          <w:sz w:val="28"/>
          <w:szCs w:val="21"/>
          <w:u w:val="double"/>
        </w:rPr>
        <w:t>15.3唱标密封袋</w:t>
      </w:r>
    </w:p>
    <w:p>
      <w:pPr>
        <w:topLinePunct/>
        <w:spacing w:line="460" w:lineRule="exact"/>
        <w:ind w:firstLine="551" w:firstLineChars="196"/>
        <w:rPr>
          <w:rFonts w:ascii="宋体" w:hAnsi="宋体"/>
          <w:b/>
          <w:iCs/>
          <w:color w:val="000000" w:themeColor="text1"/>
          <w:sz w:val="28"/>
          <w:szCs w:val="21"/>
          <w:u w:val="double"/>
        </w:rPr>
      </w:pPr>
      <w:r>
        <w:rPr>
          <w:rFonts w:hint="eastAsia" w:ascii="宋体" w:hAnsi="宋体"/>
          <w:b/>
          <w:iCs/>
          <w:color w:val="000000" w:themeColor="text1"/>
          <w:sz w:val="28"/>
          <w:szCs w:val="21"/>
          <w:u w:val="double"/>
        </w:rPr>
        <w:t>请供应商另外准备</w:t>
      </w:r>
      <w:r>
        <w:rPr>
          <w:rFonts w:hint="eastAsia" w:ascii="宋体" w:hAnsi="宋体"/>
          <w:b/>
          <w:bCs/>
          <w:iCs/>
          <w:color w:val="000000" w:themeColor="text1"/>
          <w:sz w:val="28"/>
          <w:szCs w:val="21"/>
          <w:u w:val="double"/>
        </w:rPr>
        <w:t>一式三份</w:t>
      </w:r>
      <w:r>
        <w:rPr>
          <w:rFonts w:hint="eastAsia" w:ascii="宋体" w:hAnsi="宋体"/>
          <w:b/>
          <w:iCs/>
          <w:color w:val="000000" w:themeColor="text1"/>
          <w:sz w:val="28"/>
          <w:szCs w:val="21"/>
          <w:u w:val="double"/>
        </w:rPr>
        <w:t>《报价一览表》</w:t>
      </w:r>
      <w:r>
        <w:rPr>
          <w:rFonts w:hint="eastAsia" w:ascii="宋体" w:hAnsi="宋体"/>
          <w:b/>
          <w:color w:val="000000" w:themeColor="text1"/>
          <w:sz w:val="28"/>
          <w:szCs w:val="28"/>
          <w:u w:val="double"/>
        </w:rPr>
        <w:t>（格式参考附件四）</w:t>
      </w:r>
      <w:r>
        <w:rPr>
          <w:rFonts w:hint="eastAsia" w:ascii="宋体" w:hAnsi="宋体"/>
          <w:b/>
          <w:iCs/>
          <w:color w:val="000000" w:themeColor="text1"/>
          <w:sz w:val="28"/>
          <w:szCs w:val="21"/>
          <w:u w:val="double"/>
        </w:rPr>
        <w:t>，用</w:t>
      </w:r>
      <w:r>
        <w:rPr>
          <w:rFonts w:hint="eastAsia" w:ascii="宋体" w:hAnsi="宋体"/>
          <w:b/>
          <w:color w:val="000000" w:themeColor="text1"/>
          <w:sz w:val="28"/>
          <w:szCs w:val="21"/>
          <w:u w:val="double"/>
        </w:rPr>
        <w:t>密封袋</w:t>
      </w:r>
      <w:r>
        <w:rPr>
          <w:rFonts w:hint="eastAsia" w:ascii="宋体" w:hAnsi="宋体"/>
          <w:b/>
          <w:iCs/>
          <w:color w:val="000000" w:themeColor="text1"/>
          <w:sz w:val="28"/>
          <w:szCs w:val="21"/>
          <w:u w:val="double"/>
        </w:rPr>
        <w:t>单独密封，</w:t>
      </w:r>
      <w:r>
        <w:rPr>
          <w:rFonts w:hint="eastAsia" w:ascii="宋体" w:hAnsi="宋体"/>
          <w:b/>
          <w:color w:val="000000" w:themeColor="text1"/>
          <w:sz w:val="28"/>
          <w:szCs w:val="21"/>
          <w:u w:val="double"/>
        </w:rPr>
        <w:t>在封面标明“唱标密封袋”，封口处加盖供应商单位公章。唱标密封袋</w:t>
      </w:r>
      <w:r>
        <w:rPr>
          <w:rFonts w:hint="eastAsia" w:ascii="宋体" w:hAnsi="宋体"/>
          <w:b/>
          <w:iCs/>
          <w:color w:val="000000" w:themeColor="text1"/>
          <w:sz w:val="28"/>
          <w:szCs w:val="21"/>
          <w:u w:val="double"/>
        </w:rPr>
        <w:t>与响应文件同时分别递交</w:t>
      </w:r>
      <w:r>
        <w:rPr>
          <w:rFonts w:hint="eastAsia" w:ascii="宋体" w:hAnsi="宋体"/>
          <w:iCs/>
          <w:color w:val="000000" w:themeColor="text1"/>
          <w:sz w:val="28"/>
          <w:szCs w:val="21"/>
          <w:u w:val="double"/>
        </w:rPr>
        <w:t>。</w:t>
      </w:r>
      <w:r>
        <w:rPr>
          <w:rFonts w:hint="eastAsia" w:ascii="宋体" w:hAnsi="宋体"/>
          <w:b/>
          <w:iCs/>
          <w:color w:val="000000" w:themeColor="text1"/>
          <w:sz w:val="28"/>
          <w:szCs w:val="21"/>
          <w:u w:val="double"/>
        </w:rPr>
        <w:t>如未提供则视为无效标。</w:t>
      </w:r>
    </w:p>
    <w:p>
      <w:pPr>
        <w:numPr>
          <w:ilvl w:val="0"/>
          <w:numId w:val="9"/>
        </w:numPr>
        <w:tabs>
          <w:tab w:val="left" w:pos="720"/>
          <w:tab w:val="left" w:pos="900"/>
          <w:tab w:val="left" w:pos="1080"/>
          <w:tab w:val="clear" w:pos="312"/>
        </w:tabs>
        <w:topLinePunct/>
        <w:spacing w:line="460" w:lineRule="exact"/>
        <w:ind w:firstLine="562" w:firstLineChars="200"/>
        <w:jc w:val="left"/>
        <w:rPr>
          <w:rFonts w:hint="eastAsia" w:ascii="宋体" w:hAnsi="宋体"/>
          <w:b/>
          <w:bCs/>
          <w:sz w:val="28"/>
          <w:szCs w:val="28"/>
          <w:lang w:val="en-US" w:eastAsia="zh-CN"/>
        </w:rPr>
      </w:pPr>
      <w:r>
        <w:rPr>
          <w:rFonts w:hint="eastAsia" w:ascii="宋体" w:hAnsi="宋体"/>
          <w:b/>
          <w:bCs/>
          <w:sz w:val="28"/>
          <w:szCs w:val="28"/>
          <w:lang w:val="en-US" w:eastAsia="zh-CN"/>
        </w:rPr>
        <w:t>投标报价及依据</w:t>
      </w:r>
    </w:p>
    <w:p>
      <w:pPr>
        <w:numPr>
          <w:ilvl w:val="0"/>
          <w:numId w:val="0"/>
        </w:numPr>
        <w:topLinePunct/>
        <w:spacing w:line="440" w:lineRule="exact"/>
        <w:ind w:firstLine="560" w:firstLineChars="200"/>
        <w:rPr>
          <w:rFonts w:hint="eastAsia" w:ascii="宋体" w:hAnsi="宋体" w:cs="Times New Roman"/>
          <w:color w:val="000000" w:themeColor="text1"/>
          <w:sz w:val="28"/>
          <w:szCs w:val="21"/>
        </w:rPr>
      </w:pPr>
      <w:r>
        <w:rPr>
          <w:rFonts w:hint="eastAsia" w:ascii="宋体" w:hAnsi="宋体" w:cs="Times New Roman"/>
          <w:color w:val="000000" w:themeColor="text1"/>
          <w:sz w:val="28"/>
          <w:szCs w:val="21"/>
          <w:lang w:val="en-US" w:eastAsia="zh-CN"/>
        </w:rPr>
        <w:t>16.1</w:t>
      </w:r>
      <w:r>
        <w:rPr>
          <w:rFonts w:hint="eastAsia" w:ascii="宋体" w:hAnsi="宋体" w:cs="Times New Roman"/>
          <w:color w:val="000000" w:themeColor="text1"/>
          <w:sz w:val="28"/>
          <w:szCs w:val="21"/>
        </w:rPr>
        <w:t>本工程的计价依据是：《建设工程工程量清单计价规范》（GB50500-2013）；定额执行鲁建标字[2016]39号规定的《山东省建筑、安装、市政、园林绿化工程消耗量定额》；价目表依据鲁标定字〔2019〕3号文选用《山东省建筑、安装、市政、园林绿化工程价目表》(20</w:t>
      </w:r>
      <w:r>
        <w:rPr>
          <w:rFonts w:hint="eastAsia" w:ascii="宋体" w:hAnsi="宋体" w:cs="Times New Roman"/>
          <w:color w:val="000000" w:themeColor="text1"/>
          <w:sz w:val="28"/>
          <w:szCs w:val="21"/>
          <w:lang w:val="en-US" w:eastAsia="zh-CN"/>
        </w:rPr>
        <w:t>20</w:t>
      </w:r>
      <w:r>
        <w:rPr>
          <w:rFonts w:hint="eastAsia" w:ascii="宋体" w:hAnsi="宋体" w:cs="Times New Roman"/>
          <w:color w:val="000000" w:themeColor="text1"/>
          <w:sz w:val="28"/>
          <w:szCs w:val="21"/>
        </w:rPr>
        <w:t>)、《山东省人工、材料、机械台班单价表》（20</w:t>
      </w:r>
      <w:r>
        <w:rPr>
          <w:rFonts w:hint="eastAsia" w:ascii="宋体" w:hAnsi="宋体" w:cs="Times New Roman"/>
          <w:color w:val="000000" w:themeColor="text1"/>
          <w:sz w:val="28"/>
          <w:szCs w:val="21"/>
          <w:lang w:val="en-US" w:eastAsia="zh-CN"/>
        </w:rPr>
        <w:t>20</w:t>
      </w:r>
      <w:r>
        <w:rPr>
          <w:rFonts w:hint="eastAsia" w:ascii="宋体" w:hAnsi="宋体" w:cs="Times New Roman"/>
          <w:color w:val="000000" w:themeColor="text1"/>
          <w:sz w:val="28"/>
          <w:szCs w:val="21"/>
        </w:rPr>
        <w:t>）；取费依据《山东省建设工程项目组成及计算规则》（鲁建标字[2016]40号）；规费按照《临沂市住房和城乡建设局关于发布临沂市建设工程规费计取标准的通知》（临建价发[2017]3号）、《山东省住房和城乡建设厅关于调整山东省建筑和市政工程安全文明施工费费率标准的通知》（鲁建标函[2017]23号）、《关于调整市政工程安全文明施工费中环境保护费费率标准的通知》鲁建标字[2019]26号、《临沂市住房和城乡建设局关于调整部分建设工程规费项目组成的通知》（2019年11月18日）、《山东省住房和城乡建设厅关于调整建设工程规费项目组成的通知》鲁建标字【2019】22号文件执行；税金按照《山东省住房和城乡建设厅关于调整建设工程计价依据增值税税率的通知》（鲁建标字[2019]10号）规定执行；</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6.2报价单位应充分了解工程项目</w:t>
      </w:r>
      <w:r>
        <w:rPr>
          <w:rFonts w:hint="eastAsia" w:ascii="宋体" w:hAnsi="宋体"/>
          <w:sz w:val="28"/>
          <w:szCs w:val="28"/>
          <w:lang w:eastAsia="zh-CN"/>
        </w:rPr>
        <w:t>概况、</w:t>
      </w:r>
      <w:r>
        <w:rPr>
          <w:rFonts w:hint="eastAsia" w:ascii="宋体" w:hAnsi="宋体"/>
          <w:sz w:val="28"/>
          <w:szCs w:val="28"/>
        </w:rPr>
        <w:t>位置、道路、装卸限制及其他足以影响报价的情况；任何因疏忽或误解工程项目道路等情况而导致的索赔或工期延长申请将不被批准。</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16</w:t>
      </w:r>
      <w:r>
        <w:rPr>
          <w:rFonts w:hint="eastAsia" w:ascii="宋体" w:hAnsi="宋体"/>
          <w:sz w:val="28"/>
          <w:szCs w:val="28"/>
        </w:rPr>
        <w:t>.3工程量清单中所填入的单价和合价，除非合同另外约定，工程量清单中的单价与合价均已包括了该工程量清单项目的人工费、材料费、机械费、管理费、利润以及本招标文件明示或暗示的所有风险、责任和义务等全部内容。</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6.4投标人的工程量清单项目的单价与清单项目数量相乘必须等于合价，各合价相加必须等于总价；投标总价应与分部分项工程费、措施项目费、其他项目费和规费、税金的合计金额一致，各部分的合计金额应与其中的各分项之和一致，不允许使用调价函件，否则按照废标处理。投标人必须提供工、料、机价格，必须提供分部分项工程量清单报价表、综合单价分析表。</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z w:val="28"/>
          <w:szCs w:val="28"/>
        </w:rPr>
      </w:pPr>
      <w:r>
        <w:rPr>
          <w:rFonts w:hint="eastAsia" w:ascii="宋体" w:hAnsi="宋体"/>
          <w:sz w:val="28"/>
          <w:szCs w:val="28"/>
        </w:rPr>
        <w:t>投标人应严格按照招标单位提供的工程量清单填报单价与合价，每一个项目只允许有一个单价和合价，任何有选择的单价和合价将不予接受；若投标人擅自改变清单序号、项目编码、工程量、清单项目内容特征描述或出现一个项目多个单价或合价、未填单价或合价的工程量清单项目，作废标处理。投标人不得进行投标总价优惠、让利，投标人对投标报价的任何优惠、让利均应体现在清单项目的综合单价中。</w:t>
      </w:r>
    </w:p>
    <w:p>
      <w:pPr>
        <w:tabs>
          <w:tab w:val="left" w:pos="836"/>
        </w:tabs>
        <w:spacing w:line="500" w:lineRule="exact"/>
        <w:ind w:firstLine="562" w:firstLineChars="200"/>
        <w:rPr>
          <w:rFonts w:ascii="宋体" w:hAnsi="宋体" w:cs="宋体"/>
          <w:b/>
          <w:color w:val="000000" w:themeColor="text1"/>
          <w:sz w:val="28"/>
          <w:szCs w:val="28"/>
        </w:rPr>
      </w:pPr>
      <w:r>
        <w:rPr>
          <w:rFonts w:hint="eastAsia" w:ascii="宋体" w:hAnsi="宋体"/>
          <w:b/>
          <w:bCs/>
          <w:color w:val="000000" w:themeColor="text1"/>
          <w:sz w:val="28"/>
          <w:szCs w:val="28"/>
        </w:rPr>
        <w:t>16.</w:t>
      </w:r>
      <w:r>
        <w:rPr>
          <w:rFonts w:hint="eastAsia" w:ascii="宋体" w:hAnsi="宋体"/>
          <w:b/>
          <w:bCs/>
          <w:color w:val="000000" w:themeColor="text1"/>
          <w:sz w:val="28"/>
          <w:szCs w:val="28"/>
          <w:lang w:val="en-US" w:eastAsia="zh-CN"/>
        </w:rPr>
        <w:t>5</w:t>
      </w:r>
      <w:r>
        <w:rPr>
          <w:rFonts w:hint="eastAsia" w:ascii="宋体" w:hAnsi="宋体"/>
          <w:b/>
          <w:bCs/>
          <w:color w:val="000000" w:themeColor="text1"/>
          <w:sz w:val="28"/>
          <w:szCs w:val="28"/>
        </w:rPr>
        <w:t>本项目招标最高控制价</w:t>
      </w:r>
      <w:r>
        <w:rPr>
          <w:rFonts w:hint="eastAsia" w:ascii="宋体" w:hAnsi="宋体"/>
          <w:b/>
          <w:bCs/>
          <w:color w:val="000000" w:themeColor="text1"/>
          <w:sz w:val="28"/>
          <w:szCs w:val="28"/>
          <w:lang w:val="en-US" w:eastAsia="zh-CN"/>
        </w:rPr>
        <w:t>27.88</w:t>
      </w:r>
      <w:r>
        <w:rPr>
          <w:rFonts w:hint="eastAsia" w:ascii="宋体" w:hAnsi="宋体"/>
          <w:b/>
          <w:bCs/>
          <w:color w:val="000000" w:themeColor="text1"/>
          <w:sz w:val="28"/>
          <w:szCs w:val="28"/>
        </w:rPr>
        <w:t>万元，供应商的报价必须在最高控制价以内，否则视为无效报价）。</w:t>
      </w:r>
      <w:r>
        <w:rPr>
          <w:rFonts w:hint="eastAsia" w:ascii="宋体" w:hAnsi="宋体" w:cs="宋体"/>
          <w:b/>
          <w:bCs/>
          <w:color w:val="000000" w:themeColor="text1"/>
          <w:sz w:val="28"/>
          <w:szCs w:val="28"/>
        </w:rPr>
        <w:t>投标报价包含为完成本项目所需的全部费用，应包括货物到工地指定位置所需的产品费、包装费、保险费、运输费、装卸费、采保费、技术服务费、复试检测费、总包单位配合费以及其他一切材料费用、招标代理服务费等全部费用。</w:t>
      </w:r>
      <w:r>
        <w:rPr>
          <w:rFonts w:hint="eastAsia" w:ascii="宋体" w:hAnsi="宋体" w:cs="宋体"/>
          <w:b/>
          <w:color w:val="000000" w:themeColor="text1"/>
          <w:sz w:val="28"/>
          <w:szCs w:val="28"/>
        </w:rPr>
        <w:t>供应商应充分考虑本项目合同实施期间可能发生的一切费用，并承担由此而带来的风险。</w:t>
      </w:r>
      <w:r>
        <w:rPr>
          <w:rFonts w:hint="eastAsia" w:ascii="宋体" w:hAnsi="宋体"/>
          <w:b/>
          <w:bCs/>
          <w:color w:val="000000" w:themeColor="text1"/>
          <w:sz w:val="28"/>
          <w:szCs w:val="28"/>
        </w:rPr>
        <w:t>所有这些费用应填入投标报价明细表的适宜栏（对主动让利免费的项目要填写零）。竣工结算时工程造价调整原则：如果报价明细表中有缺项，应视为漏报价格已经分摊在其它项目中则： 2、变更部分调整原则，图纸优化及变更增加部分以变更审批单的形式进行调整。3、本次招标投标单位自行考虑主要材料、元器件的物价上涨风险，不因材料价格上涨而调整价格。</w:t>
      </w:r>
    </w:p>
    <w:p>
      <w:pPr>
        <w:tabs>
          <w:tab w:val="left" w:pos="720"/>
          <w:tab w:val="left" w:pos="900"/>
          <w:tab w:val="left" w:pos="1080"/>
        </w:tabs>
        <w:topLinePunct/>
        <w:spacing w:line="460" w:lineRule="exact"/>
        <w:ind w:firstLine="562" w:firstLineChars="200"/>
        <w:jc w:val="left"/>
        <w:rPr>
          <w:rFonts w:ascii="宋体" w:hAnsi="宋体"/>
          <w:b/>
          <w:bCs/>
          <w:color w:val="000000" w:themeColor="text1"/>
          <w:sz w:val="28"/>
          <w:szCs w:val="28"/>
        </w:rPr>
      </w:pPr>
      <w:r>
        <w:rPr>
          <w:rFonts w:hint="eastAsia" w:ascii="宋体" w:hAnsi="宋体"/>
          <w:b/>
          <w:bCs/>
          <w:color w:val="000000" w:themeColor="text1"/>
          <w:sz w:val="28"/>
          <w:szCs w:val="28"/>
        </w:rPr>
        <w:t>17.响应文件格式</w:t>
      </w:r>
    </w:p>
    <w:p>
      <w:pPr>
        <w:tabs>
          <w:tab w:val="left" w:pos="720"/>
          <w:tab w:val="left" w:pos="900"/>
          <w:tab w:val="left" w:pos="1080"/>
        </w:tabs>
        <w:topLinePunct/>
        <w:spacing w:line="460"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17.1响应文件包括本须知第15条中规定的内容，供应商递交的响应文件应当使用磋商文件所提供的格式，可以相同格式扩展。未提供参考格式的，供应商自行设计表格及编写相关内容。</w:t>
      </w:r>
    </w:p>
    <w:p>
      <w:pPr>
        <w:tabs>
          <w:tab w:val="left" w:pos="720"/>
          <w:tab w:val="left" w:pos="900"/>
          <w:tab w:val="left" w:pos="1080"/>
        </w:tabs>
        <w:topLinePunct/>
        <w:spacing w:line="460"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17.2供应商应按照规定的格式编制、装订响应文件（技术标书和商务标书装订在一起）。响应文件分包制作，页码应连续，不可插页、抽页，不可分册，不可活页装订，牢固胶装成册。</w:t>
      </w:r>
    </w:p>
    <w:p>
      <w:pPr>
        <w:topLinePunct/>
        <w:spacing w:line="460" w:lineRule="exact"/>
        <w:ind w:firstLine="281" w:firstLineChars="100"/>
        <w:rPr>
          <w:rFonts w:ascii="宋体" w:hAnsi="宋体"/>
          <w:b/>
          <w:color w:val="000000" w:themeColor="text1"/>
          <w:sz w:val="28"/>
          <w:szCs w:val="28"/>
        </w:rPr>
      </w:pPr>
      <w:r>
        <w:rPr>
          <w:rFonts w:hint="eastAsia" w:ascii="宋体" w:hAnsi="宋体"/>
          <w:b/>
          <w:color w:val="000000" w:themeColor="text1"/>
          <w:sz w:val="28"/>
          <w:szCs w:val="28"/>
        </w:rPr>
        <w:t>18.磋商说明</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18.1</w:t>
      </w:r>
      <w:r>
        <w:rPr>
          <w:rFonts w:ascii="宋体" w:hAnsi="宋体"/>
          <w:color w:val="000000" w:themeColor="text1"/>
          <w:sz w:val="28"/>
          <w:szCs w:val="21"/>
        </w:rPr>
        <w:t>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18.2</w:t>
      </w:r>
      <w:r>
        <w:rPr>
          <w:rFonts w:ascii="宋体" w:hAnsi="宋体"/>
          <w:color w:val="000000" w:themeColor="text1"/>
          <w:sz w:val="28"/>
          <w:szCs w:val="21"/>
        </w:rPr>
        <w:t>对磋商文件作出的实质性变动是磋商文件的有效组成部分，磋商小组应当及时以书面形式同时通知所有参加磋商的供应商。本项目无实质性变动的内容。</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18.3</w:t>
      </w:r>
      <w:r>
        <w:rPr>
          <w:rFonts w:ascii="宋体" w:hAnsi="宋体"/>
          <w:color w:val="000000" w:themeColor="text1"/>
          <w:sz w:val="28"/>
          <w:szCs w:val="21"/>
        </w:rPr>
        <w:t>供应商应当按照磋商文件的变动情况和磋商小组的要求重新提交响应文件，并由其法定代表人或授权代理人签字或者加盖公章。由授权代理人签字的，应当附法定代表人授权委托书。</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18.4</w:t>
      </w:r>
      <w:r>
        <w:rPr>
          <w:rFonts w:ascii="宋体" w:hAnsi="宋体"/>
          <w:color w:val="000000" w:themeColor="text1"/>
          <w:sz w:val="28"/>
          <w:szCs w:val="21"/>
        </w:rPr>
        <w:t>磋商文件能够详细列明采购标的的技术、服务要求的，磋商结束后，磋商小组应当要求所有实质性响应的供应商在规定时间内提交最后报价，提交最后报价的供应商不得少于3 家。</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18.5</w:t>
      </w:r>
      <w:r>
        <w:rPr>
          <w:rFonts w:ascii="宋体" w:hAnsi="宋体"/>
          <w:color w:val="000000" w:themeColor="text1"/>
          <w:sz w:val="28"/>
          <w:szCs w:val="21"/>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18.6</w:t>
      </w:r>
      <w:r>
        <w:rPr>
          <w:rFonts w:ascii="宋体" w:hAnsi="宋体"/>
          <w:color w:val="000000" w:themeColor="text1"/>
          <w:sz w:val="28"/>
          <w:szCs w:val="21"/>
        </w:rPr>
        <w:t>最后报价是供应商响应文件的有效组成部分。经磋商确定最终采购需求和提交最后报价的供应商后，由磋商小组采用综合评分法对提交最后报价的供应商的响应文件和最后报价进行综合评分。</w:t>
      </w: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19.响应文件份数和签署</w:t>
      </w:r>
    </w:p>
    <w:p>
      <w:pPr>
        <w:tabs>
          <w:tab w:val="left" w:pos="720"/>
        </w:tabs>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19.1供应商应按照本须知第15款的要求，准备一式三份响应文件（一份正本、两份副本），每份响应文件须清楚地标明“正本”或“副本”字样。一旦正本和副本不符，以正本为准。</w:t>
      </w:r>
    </w:p>
    <w:p>
      <w:pPr>
        <w:topLinePunct/>
        <w:spacing w:line="460" w:lineRule="exact"/>
        <w:ind w:firstLine="560" w:firstLineChars="200"/>
        <w:rPr>
          <w:rFonts w:ascii="宋体" w:hAnsi="宋体"/>
          <w:color w:val="000000" w:themeColor="text1"/>
          <w:sz w:val="28"/>
          <w:szCs w:val="28"/>
          <w:u w:val="double"/>
        </w:rPr>
      </w:pPr>
      <w:r>
        <w:rPr>
          <w:rFonts w:hint="eastAsia" w:ascii="宋体" w:hAnsi="宋体"/>
          <w:color w:val="000000" w:themeColor="text1"/>
          <w:sz w:val="28"/>
          <w:szCs w:val="28"/>
        </w:rPr>
        <w:t>19.2</w:t>
      </w:r>
      <w:r>
        <w:rPr>
          <w:rFonts w:hint="eastAsia" w:ascii="宋体" w:hAnsi="宋体"/>
          <w:b/>
          <w:color w:val="000000" w:themeColor="text1"/>
          <w:sz w:val="28"/>
          <w:szCs w:val="28"/>
          <w:u w:val="double"/>
        </w:rPr>
        <w:t>响应文件的正本和所有的副本均需打印或复印，在磋商文件要求签字的地方均由供应商法定代表人或其授权代表签字。在磋商文件要求盖章的地方应由供应商加盖公章。</w:t>
      </w:r>
    </w:p>
    <w:p>
      <w:pPr>
        <w:topLinePunct/>
        <w:spacing w:line="460" w:lineRule="exact"/>
        <w:ind w:firstLine="560" w:firstLineChars="200"/>
        <w:rPr>
          <w:color w:val="000000" w:themeColor="text1"/>
          <w:sz w:val="22"/>
          <w:szCs w:val="21"/>
        </w:rPr>
      </w:pPr>
      <w:r>
        <w:rPr>
          <w:rFonts w:hint="eastAsia" w:ascii="宋体" w:hAnsi="宋体"/>
          <w:color w:val="000000" w:themeColor="text1"/>
          <w:sz w:val="28"/>
          <w:szCs w:val="28"/>
        </w:rPr>
        <w:t>19.3除供应商对错处做必要修改外，响应文件不得行间插字、涂改或增删，如有修改错漏处，必须由响应文件签署人签字及盖章。</w:t>
      </w:r>
    </w:p>
    <w:p>
      <w:pPr>
        <w:pStyle w:val="12"/>
        <w:spacing w:line="460" w:lineRule="exact"/>
        <w:rPr>
          <w:rFonts w:ascii="宋体" w:hAnsi="宋体"/>
          <w:color w:val="000000" w:themeColor="text1"/>
        </w:rPr>
      </w:pPr>
      <w:bookmarkStart w:id="9" w:name="_Toc1641"/>
      <w:bookmarkStart w:id="10" w:name="_Toc486672594"/>
      <w:bookmarkStart w:id="11" w:name="_Toc27693"/>
      <w:bookmarkStart w:id="12" w:name="_Toc486672742"/>
      <w:bookmarkStart w:id="13" w:name="_Toc23750"/>
      <w:r>
        <w:rPr>
          <w:rFonts w:hint="eastAsia" w:ascii="宋体" w:hAnsi="宋体"/>
          <w:color w:val="000000" w:themeColor="text1"/>
        </w:rPr>
        <w:t>四、响应文件的递交</w:t>
      </w:r>
      <w:bookmarkEnd w:id="9"/>
      <w:bookmarkEnd w:id="10"/>
      <w:bookmarkEnd w:id="11"/>
      <w:bookmarkEnd w:id="12"/>
      <w:bookmarkEnd w:id="13"/>
    </w:p>
    <w:p>
      <w:pPr>
        <w:rPr>
          <w:rFonts w:ascii="宋体" w:hAnsi="宋体"/>
          <w:color w:val="000000" w:themeColor="text1"/>
          <w:sz w:val="24"/>
          <w:szCs w:val="52"/>
        </w:rPr>
      </w:pP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20.响应文件的密封和标记（格式见附件）</w:t>
      </w:r>
    </w:p>
    <w:p>
      <w:pPr>
        <w:tabs>
          <w:tab w:val="left" w:pos="720"/>
        </w:tabs>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20.1</w:t>
      </w:r>
      <w:r>
        <w:rPr>
          <w:rFonts w:hint="eastAsia" w:ascii="宋体" w:hAnsi="宋体"/>
          <w:b/>
          <w:color w:val="000000" w:themeColor="text1"/>
          <w:sz w:val="28"/>
          <w:szCs w:val="28"/>
          <w:u w:val="double"/>
        </w:rPr>
        <w:t>供应商应将响应文件正本和所有副本用密封袋密封，并在封口启封处加盖供应商单位公章及法定代表人/授权代表签署。</w:t>
      </w:r>
    </w:p>
    <w:p>
      <w:pPr>
        <w:topLinePunct/>
        <w:spacing w:line="460" w:lineRule="exact"/>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20.2密封袋上应注明采购项目名称、项目编号及“请勿在   年   月  日    之前启封”的字样。</w:t>
      </w:r>
    </w:p>
    <w:p>
      <w:pPr>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20.3密封袋上除写明本须知第19.2）款所要求的识别字样外，还应写明供应商名称、地址、电话和邮政编码，以便本须知第23条情况发生时，采购代理机构可按密封袋上标明的供应商地址将响应文件原封退回。</w:t>
      </w:r>
    </w:p>
    <w:p>
      <w:pPr>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20.4如果响应文件未按本须知第19.1）款、19.2）款要求装订和加写标记及密封，采购代理机构将有权拒收响应文件并对误投或过早启封概不负责。对由此造成提前开封的响应文件，采购代理机构有权予以拒绝，并退回供应商。</w:t>
      </w: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21.响应文件的提交</w:t>
      </w:r>
    </w:p>
    <w:p>
      <w:pPr>
        <w:topLinePunct/>
        <w:spacing w:line="460" w:lineRule="exact"/>
        <w:ind w:firstLine="562" w:firstLineChars="200"/>
        <w:rPr>
          <w:rFonts w:ascii="宋体" w:hAnsi="宋体"/>
          <w:b/>
          <w:bCs/>
          <w:color w:val="000000" w:themeColor="text1"/>
          <w:sz w:val="28"/>
          <w:szCs w:val="21"/>
        </w:rPr>
      </w:pPr>
      <w:r>
        <w:rPr>
          <w:rFonts w:hint="eastAsia" w:ascii="宋体" w:hAnsi="宋体"/>
          <w:b/>
          <w:bCs/>
          <w:color w:val="000000" w:themeColor="text1"/>
          <w:sz w:val="28"/>
          <w:szCs w:val="28"/>
        </w:rPr>
        <w:t>21.1供应商应按磋商文件第一章《竞争性磋商公告》中规定的地点，于报价截止时间前递交响应文件。（</w:t>
      </w:r>
      <w:r>
        <w:rPr>
          <w:rFonts w:hint="eastAsia" w:ascii="宋体" w:hAnsi="宋体"/>
          <w:b/>
          <w:bCs/>
          <w:color w:val="000000" w:themeColor="text1"/>
          <w:sz w:val="28"/>
          <w:szCs w:val="21"/>
        </w:rPr>
        <w:t>方式：法人亲自提交响应文件的应提供</w:t>
      </w:r>
      <w:r>
        <w:rPr>
          <w:rFonts w:hint="eastAsia" w:ascii="宋体" w:hAnsi="宋体"/>
          <w:b/>
          <w:bCs/>
          <w:color w:val="000000" w:themeColor="text1"/>
          <w:sz w:val="28"/>
          <w:szCs w:val="21"/>
          <w:u w:val="single"/>
        </w:rPr>
        <w:t>法人证明书原件、身份证原件</w:t>
      </w:r>
      <w:r>
        <w:rPr>
          <w:rFonts w:hint="eastAsia" w:ascii="宋体" w:hAnsi="宋体"/>
          <w:b/>
          <w:bCs/>
          <w:color w:val="000000" w:themeColor="text1"/>
          <w:sz w:val="28"/>
          <w:szCs w:val="21"/>
        </w:rPr>
        <w:t>，或者委托代理人提交响应文件的应持</w:t>
      </w:r>
      <w:r>
        <w:rPr>
          <w:rFonts w:hint="eastAsia" w:ascii="宋体" w:hAnsi="宋体"/>
          <w:b/>
          <w:bCs/>
          <w:color w:val="000000" w:themeColor="text1"/>
          <w:sz w:val="28"/>
          <w:szCs w:val="21"/>
          <w:u w:val="single"/>
        </w:rPr>
        <w:t>授权委托书原件、身份证原件</w:t>
      </w:r>
      <w:r>
        <w:rPr>
          <w:rFonts w:hint="eastAsia" w:ascii="宋体" w:hAnsi="宋体"/>
          <w:b/>
          <w:bCs/>
          <w:color w:val="000000" w:themeColor="text1"/>
          <w:sz w:val="28"/>
          <w:szCs w:val="21"/>
        </w:rPr>
        <w:t>。否则不接受。）</w:t>
      </w:r>
    </w:p>
    <w:p>
      <w:pPr>
        <w:tabs>
          <w:tab w:val="left" w:pos="420"/>
          <w:tab w:val="left" w:pos="720"/>
        </w:tabs>
        <w:topLinePunct/>
        <w:spacing w:line="460" w:lineRule="exact"/>
        <w:ind w:left="1" w:firstLine="420" w:firstLineChars="150"/>
        <w:rPr>
          <w:rFonts w:ascii="宋体" w:hAnsi="宋体"/>
          <w:color w:val="000000" w:themeColor="text1"/>
          <w:sz w:val="28"/>
          <w:szCs w:val="21"/>
        </w:rPr>
      </w:pPr>
      <w:r>
        <w:rPr>
          <w:rFonts w:hint="eastAsia" w:ascii="宋体" w:hAnsi="宋体"/>
          <w:color w:val="000000" w:themeColor="text1"/>
          <w:sz w:val="28"/>
          <w:szCs w:val="21"/>
        </w:rPr>
        <w:t>21.2供应商代表必须在报价截止时间前将响应文件送达指定地点。如因磋商文件的修改推迟报价截止日期的，则按代理机构通知的规定时间递交。</w:t>
      </w:r>
    </w:p>
    <w:p>
      <w:pPr>
        <w:spacing w:line="460" w:lineRule="exact"/>
        <w:rPr>
          <w:rFonts w:ascii="宋体" w:hAnsi="宋体"/>
          <w:color w:val="000000" w:themeColor="text1"/>
          <w:sz w:val="28"/>
          <w:szCs w:val="21"/>
        </w:rPr>
      </w:pPr>
      <w:r>
        <w:rPr>
          <w:rFonts w:hint="eastAsia" w:ascii="宋体" w:hAnsi="宋体"/>
          <w:color w:val="000000" w:themeColor="text1"/>
          <w:sz w:val="28"/>
          <w:szCs w:val="21"/>
        </w:rPr>
        <w:t>21.3不接受电子邮件、快递等形式的报价。</w:t>
      </w: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22.投标截止时间</w:t>
      </w:r>
    </w:p>
    <w:p>
      <w:pPr>
        <w:tabs>
          <w:tab w:val="left" w:pos="720"/>
        </w:tabs>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22.1投标截止时间见磋商文件第一章《竞争性磋商公告》。</w:t>
      </w:r>
    </w:p>
    <w:p>
      <w:pPr>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22.2采购代理机构可以按须知第10条规定，通过修改磋商文件自行决定酌情延长投标截止时间。在此情况下，磋商文件购买者和供应商的所有权利和义务以及供应商受制约的投标截止时间均应以延长后新的投标截止时间为准。</w:t>
      </w: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23.迟交的响应文件</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采购代理机构将拒绝并原封退回在其规定的报价截止时间后收到的任何响应文件。</w:t>
      </w: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24.响应文件的补充、修改和撤回</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24.1供应商在递交响应文件后，在规定的报价截止时间前，可以以书面形式补充修改或撤回已提交的响应文件，并以书面形式通知采购代理机构，修改或撤回其响应文件。补充、修改的内容为其响应文件的组成部分。</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24.2供应商对响应文件的补充、修改，应按本须知规定进行编制和签署，并按本须知第20条的规定进行密封、标记，同时还应在封套上加注“修改”字样。修改文件同样必须在磋商截止时间前送达采购代理机构。</w:t>
      </w:r>
    </w:p>
    <w:p>
      <w:pPr>
        <w:spacing w:line="440" w:lineRule="exact"/>
        <w:ind w:firstLine="560" w:firstLineChars="200"/>
        <w:rPr>
          <w:rFonts w:ascii="宋体" w:hAnsi="宋体" w:cs="宋体"/>
          <w:color w:val="000000" w:themeColor="text1"/>
          <w:sz w:val="28"/>
          <w:szCs w:val="21"/>
        </w:rPr>
      </w:pPr>
      <w:r>
        <w:rPr>
          <w:rFonts w:hint="eastAsia" w:ascii="宋体" w:hAnsi="宋体"/>
          <w:color w:val="000000" w:themeColor="text1"/>
          <w:sz w:val="28"/>
          <w:szCs w:val="21"/>
        </w:rPr>
        <w:t>24.3在投标截止时间之后，供应商不得对其响应文件做任何实质性修改。</w:t>
      </w:r>
    </w:p>
    <w:p>
      <w:pPr>
        <w:spacing w:before="100" w:beforeAutospacing="1" w:after="100" w:afterAutospacing="1" w:line="440" w:lineRule="exact"/>
        <w:jc w:val="center"/>
        <w:outlineLvl w:val="0"/>
        <w:rPr>
          <w:rFonts w:ascii="宋体" w:hAnsi="宋体" w:cs="宋体"/>
          <w:b/>
          <w:color w:val="000000" w:themeColor="text1"/>
          <w:sz w:val="32"/>
          <w:szCs w:val="32"/>
        </w:rPr>
      </w:pPr>
      <w:bookmarkStart w:id="14" w:name="_Toc25160"/>
      <w:r>
        <w:rPr>
          <w:rFonts w:hint="eastAsia" w:ascii="宋体" w:hAnsi="宋体" w:cs="宋体"/>
          <w:b/>
          <w:color w:val="000000" w:themeColor="text1"/>
          <w:sz w:val="32"/>
          <w:szCs w:val="32"/>
        </w:rPr>
        <w:t>五、</w:t>
      </w:r>
      <w:bookmarkEnd w:id="14"/>
      <w:r>
        <w:rPr>
          <w:rFonts w:hint="eastAsia" w:ascii="宋体" w:hAnsi="宋体" w:cs="宋体"/>
          <w:b/>
          <w:color w:val="000000" w:themeColor="text1"/>
          <w:sz w:val="32"/>
          <w:szCs w:val="32"/>
        </w:rPr>
        <w:t>公开唱价、评审、成交</w:t>
      </w:r>
    </w:p>
    <w:p>
      <w:pPr>
        <w:topLinePunct/>
        <w:spacing w:line="440" w:lineRule="exact"/>
        <w:ind w:firstLine="562" w:firstLineChars="200"/>
        <w:rPr>
          <w:rFonts w:ascii="宋体" w:hAnsi="宋体" w:cs="宋体"/>
          <w:b/>
          <w:color w:val="000000" w:themeColor="text1"/>
          <w:sz w:val="28"/>
          <w:szCs w:val="21"/>
        </w:rPr>
      </w:pPr>
      <w:r>
        <w:rPr>
          <w:rFonts w:hint="eastAsia" w:ascii="宋体" w:hAnsi="宋体" w:cs="宋体"/>
          <w:b/>
          <w:color w:val="000000" w:themeColor="text1"/>
          <w:sz w:val="28"/>
          <w:szCs w:val="21"/>
        </w:rPr>
        <w:t>25.磋商小组</w:t>
      </w:r>
    </w:p>
    <w:p>
      <w:pPr>
        <w:topLinePunct/>
        <w:spacing w:line="440" w:lineRule="exact"/>
        <w:ind w:firstLine="560" w:firstLineChars="200"/>
        <w:rPr>
          <w:rFonts w:ascii="宋体" w:hAnsi="宋体" w:cs="宋体"/>
          <w:bCs/>
          <w:color w:val="000000" w:themeColor="text1"/>
          <w:sz w:val="28"/>
          <w:szCs w:val="21"/>
        </w:rPr>
      </w:pPr>
      <w:r>
        <w:rPr>
          <w:rFonts w:hint="eastAsia" w:ascii="宋体" w:hAnsi="宋体" w:cs="宋体"/>
          <w:bCs/>
          <w:color w:val="000000" w:themeColor="text1"/>
          <w:sz w:val="28"/>
          <w:szCs w:val="21"/>
        </w:rPr>
        <w:t xml:space="preserve">磋商小组由采购人代表和评审专家共 </w:t>
      </w:r>
      <w:r>
        <w:rPr>
          <w:rFonts w:hint="eastAsia" w:ascii="宋体" w:hAnsi="宋体" w:cs="宋体"/>
          <w:bCs/>
          <w:color w:val="000000" w:themeColor="text1"/>
          <w:sz w:val="28"/>
          <w:szCs w:val="21"/>
          <w:lang w:val="en-US" w:eastAsia="zh-CN"/>
        </w:rPr>
        <w:t>3</w:t>
      </w:r>
      <w:r>
        <w:rPr>
          <w:rFonts w:hint="eastAsia" w:ascii="宋体" w:hAnsi="宋体" w:cs="宋体"/>
          <w:bCs/>
          <w:color w:val="000000" w:themeColor="text1"/>
          <w:sz w:val="28"/>
          <w:szCs w:val="21"/>
        </w:rPr>
        <w:t>人以上单数组成，其中评审专家人数不得少于磋商小组成员总数的 2/3。</w:t>
      </w:r>
    </w:p>
    <w:p>
      <w:pPr>
        <w:pStyle w:val="23"/>
        <w:spacing w:line="440" w:lineRule="exact"/>
        <w:ind w:firstLine="562"/>
        <w:rPr>
          <w:rFonts w:ascii="宋体" w:hAnsi="宋体" w:cs="宋体"/>
          <w:b/>
          <w:color w:val="000000" w:themeColor="text1"/>
          <w:sz w:val="28"/>
          <w:szCs w:val="24"/>
        </w:rPr>
      </w:pPr>
      <w:r>
        <w:rPr>
          <w:rFonts w:hint="eastAsia" w:ascii="宋体" w:hAnsi="宋体" w:cs="宋体"/>
          <w:b/>
          <w:color w:val="000000" w:themeColor="text1"/>
          <w:sz w:val="28"/>
          <w:szCs w:val="24"/>
        </w:rPr>
        <w:t>26. 公开唱价</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26.1采购代理机构组织并主持竞争性磋商会议，参加磋商会议的供应商法定代表人或其授权代理人应签名报到，以证明其出席磋商会议。</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26.2应当由供应商或者其推选的代表检查响应文件的密封情况；也可以由采购人委托的公证机构检查并公证，经确认无误后签字确认。</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26.3报价：采购代理机构工作人员将当众拆封并宣读每个供应商的《报价一览表》中的报价，以及采购代理机构认为合适的其他详细内容。</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26.4响应文件报价前后不一致的，除响应文件另有规定外，按照下列规定修正：</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（一）响应文件中报价一览表内容与响应文件中相应内容不一致的，以报价一览表为准；</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（二）大写金额和小写金额不一致的，以大写金额为准；</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（三）单价金额小数点或者百分比有明显错位的，以总价为准，并修改单价；</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（四）总价金额与按单价汇总金额不一致的，以单价金额计算结果为准。</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同时出现两种以上不一致的，按照前款规定的顺序修正。修正后的报价经供应商确认后产生约束力，供应商不确认的，其报价无效。对不同文字文本响应文件的解释发生异议的，以中文文本为准。</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26.5报价过程应当由采购代理机构指定专人负责记录，并存档备查。</w:t>
      </w:r>
    </w:p>
    <w:p>
      <w:pPr>
        <w:topLinePunct/>
        <w:spacing w:line="440" w:lineRule="exact"/>
        <w:ind w:firstLine="562" w:firstLineChars="200"/>
        <w:rPr>
          <w:rFonts w:ascii="宋体" w:hAnsi="宋体" w:cs="宋体"/>
          <w:b/>
          <w:color w:val="000000" w:themeColor="text1"/>
          <w:sz w:val="28"/>
          <w:szCs w:val="21"/>
        </w:rPr>
      </w:pPr>
      <w:r>
        <w:rPr>
          <w:rFonts w:hint="eastAsia" w:ascii="宋体" w:hAnsi="宋体" w:cs="宋体"/>
          <w:b/>
          <w:color w:val="000000" w:themeColor="text1"/>
          <w:sz w:val="28"/>
          <w:szCs w:val="21"/>
        </w:rPr>
        <w:t>27、响应文件的有效性</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27.1开标时，响应文件出现下列情形之一的，应当作为无效响应文件，不得进入评标：</w:t>
      </w:r>
    </w:p>
    <w:p>
      <w:pPr>
        <w:numPr>
          <w:ilvl w:val="1"/>
          <w:numId w:val="10"/>
        </w:num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逾期送达或者未送达指定地点的。</w:t>
      </w:r>
    </w:p>
    <w:p>
      <w:pPr>
        <w:numPr>
          <w:ilvl w:val="1"/>
          <w:numId w:val="10"/>
        </w:num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响应文件未按要求密封的。</w:t>
      </w:r>
    </w:p>
    <w:p>
      <w:pPr>
        <w:numPr>
          <w:ilvl w:val="1"/>
          <w:numId w:val="10"/>
        </w:num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要求加盖公章处未加盖公章的。</w:t>
      </w:r>
    </w:p>
    <w:p>
      <w:pPr>
        <w:numPr>
          <w:ilvl w:val="1"/>
          <w:numId w:val="10"/>
        </w:num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不具备磋商文件中规定的资格资质要求的。</w:t>
      </w:r>
    </w:p>
    <w:p>
      <w:pPr>
        <w:numPr>
          <w:ilvl w:val="1"/>
          <w:numId w:val="10"/>
        </w:num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法律、法规及磋商文件规定的其它情况。</w:t>
      </w:r>
    </w:p>
    <w:p>
      <w:pPr>
        <w:numPr>
          <w:ilvl w:val="0"/>
          <w:numId w:val="10"/>
        </w:numPr>
        <w:topLinePunct/>
        <w:spacing w:line="440" w:lineRule="exact"/>
        <w:rPr>
          <w:rFonts w:ascii="宋体" w:hAnsi="宋体" w:cs="宋体"/>
          <w:bCs/>
          <w:color w:val="000000" w:themeColor="text1"/>
          <w:sz w:val="28"/>
          <w:szCs w:val="21"/>
        </w:rPr>
      </w:pPr>
      <w:r>
        <w:rPr>
          <w:rFonts w:hint="eastAsia" w:ascii="宋体" w:hAnsi="宋体" w:cs="宋体"/>
          <w:color w:val="000000" w:themeColor="text1"/>
          <w:sz w:val="28"/>
          <w:szCs w:val="21"/>
        </w:rPr>
        <w:t>采购代理机构将有效响应文件送评标委员会评审、比较。</w:t>
      </w:r>
    </w:p>
    <w:p>
      <w:pPr>
        <w:numPr>
          <w:ilvl w:val="0"/>
          <w:numId w:val="10"/>
        </w:numPr>
        <w:topLinePunct/>
        <w:spacing w:line="440" w:lineRule="exact"/>
        <w:rPr>
          <w:rFonts w:ascii="宋体" w:hAnsi="宋体" w:cs="宋体"/>
          <w:color w:val="000000" w:themeColor="text1"/>
          <w:sz w:val="28"/>
          <w:szCs w:val="21"/>
        </w:rPr>
      </w:pPr>
      <w:r>
        <w:rPr>
          <w:rFonts w:hint="eastAsia" w:ascii="宋体" w:hAnsi="宋体" w:cs="宋体"/>
          <w:bCs/>
          <w:color w:val="000000" w:themeColor="text1"/>
          <w:sz w:val="28"/>
          <w:szCs w:val="21"/>
        </w:rPr>
        <w:t>其它情况及处理</w:t>
      </w:r>
    </w:p>
    <w:p>
      <w:pPr>
        <w:tabs>
          <w:tab w:val="left" w:pos="475"/>
        </w:tabs>
        <w:adjustRightInd w:val="0"/>
        <w:snapToGrid w:val="0"/>
        <w:spacing w:line="440" w:lineRule="exact"/>
        <w:ind w:firstLine="560" w:firstLineChars="200"/>
        <w:rPr>
          <w:rFonts w:ascii="宋体" w:hAnsi="宋体" w:cs="宋体"/>
          <w:bCs/>
          <w:color w:val="000000" w:themeColor="text1"/>
          <w:sz w:val="28"/>
          <w:szCs w:val="21"/>
        </w:rPr>
      </w:pPr>
      <w:r>
        <w:rPr>
          <w:rFonts w:hint="eastAsia" w:ascii="宋体" w:hAnsi="宋体" w:cs="宋体"/>
          <w:color w:val="000000" w:themeColor="text1"/>
          <w:sz w:val="28"/>
          <w:szCs w:val="21"/>
        </w:rPr>
        <w:t>27.2供应商有下列情况之一，其投标无效，而且采购人、采购代理机构将严格依照《中华人民共和国政府采购法》及有关法律、法规及规章的规定行使其权利。供应商给采购人、采购代理机构造成损失的，应予以赔偿</w:t>
      </w:r>
      <w:r>
        <w:rPr>
          <w:rFonts w:hint="eastAsia" w:ascii="宋体" w:hAnsi="宋体" w:cs="宋体"/>
          <w:bCs/>
          <w:color w:val="000000" w:themeColor="text1"/>
          <w:sz w:val="28"/>
          <w:szCs w:val="21"/>
        </w:rPr>
        <w:t>。</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（1）提供虚假材料谋取中标、成交的；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（2）采取不正当手段诋毁、排挤其他供应商的；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（3）供应商与采购人、其他供应商或者采购代理机构恶意串通的；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（4）供应商向采购人、采购代理机构、评标委员会成员提供不正当利益；</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（5）在采购过程中主动与采购人进行协商谈判的；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（6）法律、法规规定的其他情况。</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27.3成交供应商有下列情形之一的，其投标无效；情节严重的，由财政部门将其列入不良行为记录名单，在一至三年内禁止参加政府采购活动，并予以通报：</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（一）中标后无正当理由不与采购人或者采购代理机构签订合同的；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（二）将中标项目转让给他人，或者在响应文件中未说明，且未经采购人同意，将中标项目分包给他人的；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（三）拒绝履行合同义务的。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27.4在采购活动中，有下列情形之一的，采购人、采购代理机构应当予以废标或者终止采购活动，并将理由书面告知所有供应商：</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（1）在投标截止时间结束后参加投标的供应商不足3家，符合磋商文件规定条件的供应商不足3家或者对磋商文件作实质性响应的供应商不足3家的；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（2）出现影响采购公正的违法违规行为的；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（3）供应商的报价均超过采购预算的；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（4）因重大变故，采购任务取消的。</w:t>
      </w:r>
    </w:p>
    <w:p>
      <w:pPr>
        <w:topLinePunct/>
        <w:spacing w:line="440" w:lineRule="exact"/>
        <w:ind w:firstLine="562" w:firstLineChars="200"/>
        <w:rPr>
          <w:rFonts w:ascii="宋体" w:hAnsi="宋体" w:cs="宋体"/>
          <w:b/>
          <w:color w:val="000000" w:themeColor="text1"/>
          <w:sz w:val="28"/>
          <w:szCs w:val="21"/>
        </w:rPr>
      </w:pPr>
      <w:r>
        <w:rPr>
          <w:rFonts w:hint="eastAsia" w:ascii="宋体" w:hAnsi="宋体" w:cs="宋体"/>
          <w:b/>
          <w:color w:val="000000" w:themeColor="text1"/>
          <w:sz w:val="28"/>
          <w:szCs w:val="21"/>
        </w:rPr>
        <w:t>28、评审</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28.1响应文件初审。初审分为资格性检查和符合性检查</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（1）资格性检查。依据法律法规和磋商文件的规定，对响应文件中的资格证明等进行审查，以确定供应商是否具备报价资格。</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（2）符合性检查。依据磋商文件的规定，从响应文件的有效性、完整性和对磋商文件的响应程度进行审查，以确定是否对磋商文件的实质性要求作出响应。</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实质性响应的响应文件是与磋商文件要求没有重大偏离。所谓重大偏离是指影响到磋商文件规定的合同内容、服务质量，而且限制了采购人的权利或供应商的义务，纠正这些偏离将会对其他实质性响应要求的供应商的竞争地位产生不公正的影响。</w:t>
      </w:r>
    </w:p>
    <w:p>
      <w:pPr>
        <w:topLinePunct/>
        <w:spacing w:line="440" w:lineRule="exact"/>
        <w:ind w:firstLine="560" w:firstLineChars="200"/>
        <w:rPr>
          <w:color w:val="000000" w:themeColor="text1"/>
          <w:sz w:val="22"/>
          <w:szCs w:val="21"/>
        </w:rPr>
      </w:pPr>
      <w:r>
        <w:rPr>
          <w:rFonts w:hint="eastAsia" w:ascii="宋体" w:hAnsi="宋体" w:cs="宋体"/>
          <w:color w:val="000000" w:themeColor="text1"/>
          <w:sz w:val="28"/>
          <w:szCs w:val="21"/>
        </w:rPr>
        <w:t>28.2磋商小组成员应当按照客观、公正、审慎的原则，根据磋商文件的规定，对响应文件进行独立评审。未实质性响应磋商文件的响应文件按无效响应处理，磋商小组应当告知提交响应文件的供应商。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磋商小组要求供应商澄清、说明或者更正响应文件应当以书面形式作出。供应商的澄清、说明或者更正应当由法定代表人或其授权代理人签字或者加盖公章。由授权代理人签字的，应当附法定代表人授权委托书。</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28.4磋商小组所有成员应当集中与单一供应商分别进行磋商，并给予所有参加磋商的供应商平等的磋商机会。</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28.5在磋商过程中，磋商小组可以根据磋商文件和磋商情况实质性变动采购需求中的技术、服务要求以及合同草案条款，但不得变动磋商文件中的其他内容。实质性变动的内容，须经采购人代表确认。</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对磋商文件作出的实质性变动是磋商文件的有效组成部分，磋商小组应当及时以书面形式同时通知所有参加磋商的供应商。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供应商应当按照磋商文件的变动情况和磋商小组的要求重新提交响应文件，并由其法定代表人或授权代理人签字或者加盖公章。由授权代理人签字的，应当附法定代表人授权委托书。</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28.6磋商文件能够详细列明采购标的的技术、服务要求的，磋商结束后，磋商小组应当要求所有实质性响应的供应商在规定时间内提交最后报价，提交最后报价的供应商不得少于3家。根据财政部《关于政府采购竞争性磋商采购方式管理暂行办法有关问题的补充通知》（财库[2015]124 号）文件规定“采用竞争性磋商采购方式采购的政府购买服务项目（含政府和社会资本合作项目），在采购过程中符合要求的供应商（社会资本）只有2家的，竞争性磋商采购活动可以继续进行。</w:t>
      </w:r>
    </w:p>
    <w:p>
      <w:pPr>
        <w:topLinePunct/>
        <w:spacing w:line="440" w:lineRule="exact"/>
        <w:ind w:firstLine="562" w:firstLineChars="200"/>
        <w:rPr>
          <w:rFonts w:ascii="宋体" w:hAnsi="宋体" w:cs="宋体"/>
          <w:color w:val="000000" w:themeColor="text1"/>
          <w:sz w:val="28"/>
          <w:szCs w:val="21"/>
        </w:rPr>
      </w:pPr>
      <w:r>
        <w:rPr>
          <w:rFonts w:hint="eastAsia" w:ascii="宋体" w:hAnsi="宋体" w:cs="宋体"/>
          <w:b/>
          <w:bCs/>
          <w:color w:val="000000" w:themeColor="text1"/>
          <w:sz w:val="28"/>
          <w:szCs w:val="21"/>
        </w:rPr>
        <w:t>最后报价是供应商响应文件的有效组成部分。</w:t>
      </w:r>
      <w:r>
        <w:rPr>
          <w:rFonts w:hint="eastAsia" w:ascii="宋体" w:hAnsi="宋体" w:cs="宋体"/>
          <w:color w:val="000000" w:themeColor="text1"/>
          <w:sz w:val="28"/>
          <w:szCs w:val="21"/>
        </w:rPr>
        <w:t>市场竞争不充分的科研项目，以及需要扶持的科技成果转化项目，提交最后报价的供应商可以为两家。</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28.7评审过程中，磋商小组发现供应商的报价明显低于其他报价，使得该报价可能低于其成本的，应当要求该供应商做出书面说明并提供相关证明材料。供应商不能合理说明或不能提供相关证明材料，由竞争性磋商小组认定该供应商低于成本报价。其报价应作为无效报价处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28.8经磋商确定最终采购需求和提交最后报价供应商后，由磋商小组采用综合评分法对提交最后报价的供应商的响应文件和最后报价进行综合评分。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综合评分法，是指响应文件满足磋商文件全部实质性要求且按评审因素的量化指标评审得分最高的供应商为成交候选供应商的评审方法。</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28.9评审时，磋各成员应当独立对每个有效响应的文件进行评价、打分， 然后汇总每个供应商每项评分因素的得分。</w:t>
      </w:r>
    </w:p>
    <w:p>
      <w:pPr>
        <w:pStyle w:val="11"/>
        <w:rPr>
          <w:rFonts w:ascii="宋体" w:hAnsi="宋体" w:cs="宋体"/>
          <w:bCs/>
          <w:caps w:val="0"/>
          <w:color w:val="000000" w:themeColor="text1"/>
          <w:sz w:val="28"/>
          <w:szCs w:val="21"/>
        </w:rPr>
      </w:pPr>
      <w:r>
        <w:rPr>
          <w:rFonts w:hint="eastAsia" w:ascii="宋体" w:hAnsi="宋体" w:cs="宋体"/>
          <w:bCs/>
          <w:caps w:val="0"/>
          <w:color w:val="000000" w:themeColor="text1"/>
          <w:sz w:val="28"/>
          <w:szCs w:val="21"/>
        </w:rPr>
        <w:t>具体评标细则：</w:t>
      </w:r>
    </w:p>
    <w:p>
      <w:pPr>
        <w:rPr>
          <w:rFonts w:ascii="宋体" w:hAnsi="宋体" w:cs="宋体"/>
          <w:color w:val="000000" w:themeColor="text1"/>
          <w:sz w:val="28"/>
          <w:szCs w:val="21"/>
        </w:rPr>
      </w:pPr>
    </w:p>
    <w:p>
      <w:pPr>
        <w:pStyle w:val="11"/>
        <w:rPr>
          <w:color w:val="000000" w:themeColor="text1"/>
        </w:rPr>
      </w:pPr>
    </w:p>
    <w:tbl>
      <w:tblPr>
        <w:tblStyle w:val="16"/>
        <w:tblW w:w="96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761"/>
        <w:gridCol w:w="6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538"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jc w:val="center"/>
              <w:rPr>
                <w:rFonts w:hint="default" w:ascii="宋体" w:cs="宋体"/>
                <w:sz w:val="28"/>
                <w:szCs w:val="28"/>
              </w:rPr>
            </w:pPr>
            <w:r>
              <w:rPr>
                <w:rFonts w:hint="eastAsia" w:ascii="宋体" w:hAnsi="宋体" w:cs="宋体"/>
                <w:sz w:val="28"/>
                <w:szCs w:val="28"/>
              </w:rPr>
              <w:t>评审项目</w:t>
            </w: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jc w:val="center"/>
              <w:rPr>
                <w:rFonts w:hint="default" w:ascii="宋体" w:cs="宋体"/>
                <w:sz w:val="28"/>
                <w:szCs w:val="28"/>
              </w:rPr>
            </w:pPr>
            <w:r>
              <w:rPr>
                <w:rFonts w:hint="eastAsia" w:ascii="宋体" w:hAnsi="宋体" w:cs="宋体"/>
                <w:sz w:val="28"/>
                <w:szCs w:val="28"/>
              </w:rPr>
              <w:t>评审因素</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jc w:val="center"/>
              <w:rPr>
                <w:rFonts w:hint="default" w:ascii="宋体" w:cs="宋体"/>
                <w:sz w:val="28"/>
                <w:szCs w:val="28"/>
              </w:rPr>
            </w:pPr>
            <w:r>
              <w:rPr>
                <w:rFonts w:hint="eastAsia" w:ascii="宋体" w:hAnsi="宋体" w:cs="宋体"/>
                <w:sz w:val="28"/>
                <w:szCs w:val="28"/>
              </w:rPr>
              <w:t>评审要点及说明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538"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报价得分</w:t>
            </w:r>
          </w:p>
          <w:p>
            <w:pPr>
              <w:keepNext w:val="0"/>
              <w:keepLines w:val="0"/>
              <w:suppressLineNumbers w:val="0"/>
              <w:spacing w:before="0" w:beforeAutospacing="0" w:after="0" w:afterAutospacing="0" w:line="200" w:lineRule="atLeast"/>
              <w:ind w:left="134" w:right="0"/>
              <w:jc w:val="center"/>
              <w:rPr>
                <w:rFonts w:hint="eastAsia" w:eastAsia="宋体"/>
                <w:szCs w:val="20"/>
                <w:lang w:eastAsia="zh-CN"/>
              </w:rPr>
            </w:pP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0分）</w:t>
            </w: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eastAsia="宋体" w:cs="宋体"/>
                <w:color w:val="000000"/>
                <w:sz w:val="28"/>
                <w:szCs w:val="28"/>
                <w:lang w:eastAsia="zh-CN"/>
              </w:rPr>
            </w:pPr>
            <w:r>
              <w:rPr>
                <w:rFonts w:hint="eastAsia" w:ascii="宋体" w:hAnsi="宋体" w:cs="宋体"/>
                <w:color w:val="FF0000"/>
                <w:sz w:val="28"/>
                <w:szCs w:val="28"/>
              </w:rPr>
              <w:t>投标报价</w:t>
            </w:r>
            <w:r>
              <w:rPr>
                <w:rFonts w:hint="eastAsia" w:ascii="宋体" w:hAnsi="宋体" w:cs="宋体"/>
                <w:color w:val="FF0000"/>
                <w:sz w:val="28"/>
                <w:szCs w:val="28"/>
                <w:lang w:eastAsia="zh-CN"/>
              </w:rPr>
              <w:t>（</w:t>
            </w:r>
            <w:r>
              <w:rPr>
                <w:rFonts w:hint="eastAsia" w:ascii="宋体" w:hAnsi="宋体" w:cs="宋体"/>
                <w:color w:val="FF0000"/>
                <w:sz w:val="28"/>
                <w:szCs w:val="28"/>
                <w:lang w:val="en-US" w:eastAsia="zh-CN"/>
              </w:rPr>
              <w:t>30分</w:t>
            </w:r>
            <w:r>
              <w:rPr>
                <w:rFonts w:hint="eastAsia" w:ascii="宋体" w:hAnsi="宋体" w:cs="宋体"/>
                <w:color w:val="FF0000"/>
                <w:sz w:val="28"/>
                <w:szCs w:val="28"/>
                <w:lang w:eastAsia="zh-CN"/>
              </w:rPr>
              <w:t>）</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rPr>
            </w:pPr>
            <w:r>
              <w:rPr>
                <w:rFonts w:hint="eastAsia" w:ascii="宋体" w:hAnsi="宋体" w:eastAsia="宋体" w:cs="Arial Unicode MS"/>
                <w:bCs/>
                <w:color w:val="FF0000"/>
                <w:sz w:val="28"/>
                <w:szCs w:val="28"/>
                <w:lang w:val="en-US" w:eastAsia="zh-CN"/>
              </w:rPr>
              <w:t>综合评分法中的价格分统一采用低价优先法计算，</w:t>
            </w:r>
            <w:r>
              <w:rPr>
                <w:rFonts w:hint="eastAsia" w:ascii="宋体" w:hAnsi="宋体" w:eastAsia="宋体" w:cs="Arial Unicode MS"/>
                <w:bCs/>
                <w:sz w:val="28"/>
                <w:szCs w:val="28"/>
                <w:lang w:val="en-US" w:eastAsia="zh-CN"/>
              </w:rPr>
              <w:t>即满足招标文件要求且最后报价最低的投标人的价格为投标基准价，其价格分为满分。</w:t>
            </w:r>
            <w:r>
              <w:rPr>
                <w:rFonts w:hint="eastAsia" w:ascii="宋体" w:hAnsi="宋体" w:eastAsia="宋体" w:cs="Arial Unicode MS"/>
                <w:bCs/>
                <w:sz w:val="28"/>
                <w:szCs w:val="28"/>
              </w:rPr>
              <w:t>其他</w:t>
            </w:r>
            <w:r>
              <w:rPr>
                <w:rFonts w:hint="eastAsia" w:ascii="宋体" w:hAnsi="宋体" w:eastAsia="宋体" w:cs="Arial Unicode MS"/>
                <w:bCs/>
                <w:sz w:val="28"/>
                <w:szCs w:val="28"/>
                <w:lang w:val="en-US" w:eastAsia="zh-CN"/>
              </w:rPr>
              <w:t>投标人</w:t>
            </w:r>
            <w:r>
              <w:rPr>
                <w:rFonts w:hint="eastAsia" w:ascii="宋体" w:hAnsi="宋体" w:eastAsia="宋体" w:cs="Arial Unicode MS"/>
                <w:bCs/>
                <w:sz w:val="28"/>
                <w:szCs w:val="28"/>
              </w:rPr>
              <w:t>的价格分统一按照下列公式计算：</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rPr>
            </w:pPr>
            <w:r>
              <w:rPr>
                <w:rFonts w:hint="eastAsia" w:ascii="宋体" w:hAnsi="宋体" w:eastAsia="宋体" w:cs="Arial Unicode MS"/>
                <w:bCs/>
                <w:sz w:val="28"/>
                <w:szCs w:val="28"/>
                <w:lang w:val="en-US" w:eastAsia="zh-CN"/>
              </w:rPr>
              <w:t>评标报价得分</w:t>
            </w:r>
            <w:r>
              <w:rPr>
                <w:rFonts w:hint="eastAsia" w:ascii="宋体" w:hAnsi="宋体" w:eastAsia="宋体" w:cs="Arial Unicode MS"/>
                <w:bCs/>
                <w:sz w:val="28"/>
                <w:szCs w:val="28"/>
              </w:rPr>
              <w:t>=（</w:t>
            </w:r>
            <w:r>
              <w:rPr>
                <w:rFonts w:hint="eastAsia" w:ascii="宋体" w:hAnsi="宋体" w:eastAsia="宋体" w:cs="Arial Unicode MS"/>
                <w:bCs/>
                <w:sz w:val="28"/>
                <w:szCs w:val="28"/>
                <w:lang w:val="en-US" w:eastAsia="zh-CN"/>
              </w:rPr>
              <w:t>评标</w:t>
            </w:r>
            <w:r>
              <w:rPr>
                <w:rFonts w:hint="eastAsia" w:ascii="宋体" w:hAnsi="宋体" w:eastAsia="宋体" w:cs="Arial Unicode MS"/>
                <w:bCs/>
                <w:sz w:val="28"/>
                <w:szCs w:val="28"/>
              </w:rPr>
              <w:t>基准价/</w:t>
            </w:r>
            <w:r>
              <w:rPr>
                <w:rFonts w:hint="eastAsia" w:ascii="宋体" w:hAnsi="宋体" w:eastAsia="宋体" w:cs="Arial Unicode MS"/>
                <w:bCs/>
                <w:sz w:val="28"/>
                <w:szCs w:val="28"/>
                <w:lang w:val="en-US" w:eastAsia="zh-CN"/>
              </w:rPr>
              <w:t>评标报价</w:t>
            </w:r>
            <w:r>
              <w:rPr>
                <w:rFonts w:hint="eastAsia" w:ascii="宋体" w:hAnsi="宋体" w:eastAsia="宋体" w:cs="Arial Unicode MS"/>
                <w:bCs/>
                <w:sz w:val="28"/>
                <w:szCs w:val="28"/>
              </w:rPr>
              <w:t>）×</w:t>
            </w:r>
            <w:r>
              <w:rPr>
                <w:rFonts w:hint="eastAsia" w:ascii="宋体" w:hAnsi="宋体" w:cs="Arial Unicode MS"/>
                <w:bCs/>
                <w:sz w:val="28"/>
                <w:szCs w:val="28"/>
                <w:lang w:val="en-US" w:eastAsia="zh-CN"/>
              </w:rPr>
              <w:t>3</w:t>
            </w:r>
            <w:r>
              <w:rPr>
                <w:rFonts w:hint="eastAsia" w:ascii="宋体" w:hAnsi="宋体" w:eastAsia="宋体" w:cs="Arial Unicode MS"/>
                <w:bCs/>
                <w:sz w:val="28"/>
                <w:szCs w:val="28"/>
              </w:rPr>
              <w:t>0。</w:t>
            </w:r>
          </w:p>
          <w:p>
            <w:pPr>
              <w:keepNext w:val="0"/>
              <w:keepLines w:val="0"/>
              <w:suppressLineNumbers w:val="0"/>
              <w:spacing w:before="0" w:beforeAutospacing="0" w:after="0" w:afterAutospacing="0" w:line="200" w:lineRule="atLeast"/>
              <w:ind w:left="0" w:right="0"/>
              <w:rPr>
                <w:rFonts w:hint="default" w:ascii="宋体" w:cs="宋体"/>
                <w:color w:val="000000"/>
                <w:sz w:val="28"/>
                <w:szCs w:val="28"/>
              </w:rPr>
            </w:pPr>
            <w:r>
              <w:rPr>
                <w:rFonts w:hint="eastAsia" w:ascii="宋体" w:hAnsi="宋体" w:eastAsia="宋体" w:cs="Arial Unicode MS"/>
                <w:bCs/>
                <w:sz w:val="28"/>
                <w:szCs w:val="28"/>
                <w:lang w:val="en-US" w:eastAsia="zh-CN"/>
              </w:rPr>
              <w:t>项目评审过程中，不得去掉最后报价中的最高报价和最低报价。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538" w:type="dxa"/>
            <w:vMerge w:val="restart"/>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技术部分</w:t>
            </w:r>
          </w:p>
          <w:p>
            <w:pPr>
              <w:keepNext w:val="0"/>
              <w:keepLines w:val="0"/>
              <w:suppressLineNumbers w:val="0"/>
              <w:spacing w:before="0" w:beforeAutospacing="0" w:after="0" w:afterAutospacing="0" w:line="200" w:lineRule="atLeast"/>
              <w:ind w:left="134" w:right="0"/>
              <w:jc w:val="center"/>
              <w:rPr>
                <w:rFonts w:hint="default"/>
                <w:szCs w:val="20"/>
                <w:lang w:val="en-US" w:eastAsia="zh-CN"/>
              </w:rPr>
            </w:pP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0分）</w:t>
            </w: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施工方案与技术措施</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①施工方案与技术措施具体、详细，能完全满足项目需求得1</w:t>
            </w:r>
            <w:r>
              <w:rPr>
                <w:rFonts w:hint="eastAsia" w:ascii="宋体" w:hAnsi="宋体" w:cs="Arial Unicode MS"/>
                <w:bCs/>
                <w:sz w:val="28"/>
                <w:szCs w:val="28"/>
                <w:lang w:val="en-US" w:eastAsia="zh-CN"/>
              </w:rPr>
              <w:t>5</w:t>
            </w:r>
            <w:r>
              <w:rPr>
                <w:rFonts w:hint="eastAsia" w:ascii="宋体" w:hAnsi="宋体" w:eastAsia="宋体" w:cs="Arial Unicode MS"/>
                <w:bCs/>
                <w:sz w:val="28"/>
                <w:szCs w:val="28"/>
                <w:lang w:val="en-US" w:eastAsia="zh-CN"/>
              </w:rPr>
              <w:t>-</w:t>
            </w:r>
            <w:r>
              <w:rPr>
                <w:rFonts w:hint="eastAsia" w:ascii="宋体" w:hAnsi="宋体" w:cs="Arial Unicode MS"/>
                <w:bCs/>
                <w:sz w:val="28"/>
                <w:szCs w:val="28"/>
                <w:lang w:val="en-US" w:eastAsia="zh-CN"/>
              </w:rPr>
              <w:t>12</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②施工方案与技术措施比较具体、比较详细，较好满足项目需求得</w:t>
            </w:r>
            <w:r>
              <w:rPr>
                <w:rFonts w:hint="eastAsia" w:ascii="宋体" w:hAnsi="宋体" w:cs="Arial Unicode MS"/>
                <w:bCs/>
                <w:sz w:val="28"/>
                <w:szCs w:val="28"/>
                <w:lang w:val="en-US" w:eastAsia="zh-CN"/>
              </w:rPr>
              <w:t>11</w:t>
            </w:r>
            <w:r>
              <w:rPr>
                <w:rFonts w:hint="eastAsia" w:ascii="宋体" w:hAnsi="宋体" w:eastAsia="宋体" w:cs="Arial Unicode MS"/>
                <w:bCs/>
                <w:sz w:val="28"/>
                <w:szCs w:val="28"/>
                <w:lang w:val="en-US" w:eastAsia="zh-CN"/>
              </w:rPr>
              <w:t>-</w:t>
            </w:r>
            <w:r>
              <w:rPr>
                <w:rFonts w:hint="eastAsia" w:ascii="宋体" w:hAnsi="宋体" w:cs="Arial Unicode MS"/>
                <w:bCs/>
                <w:sz w:val="28"/>
                <w:szCs w:val="28"/>
                <w:lang w:val="en-US" w:eastAsia="zh-CN"/>
              </w:rPr>
              <w:t>8</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③施工方案与技术措施基本具体、基本详细，基本满足项目需求得</w:t>
            </w:r>
            <w:r>
              <w:rPr>
                <w:rFonts w:hint="eastAsia" w:ascii="宋体" w:hAnsi="宋体" w:cs="Arial Unicode MS"/>
                <w:bCs/>
                <w:sz w:val="28"/>
                <w:szCs w:val="28"/>
                <w:lang w:val="en-US" w:eastAsia="zh-CN"/>
              </w:rPr>
              <w:t>7</w:t>
            </w:r>
            <w:r>
              <w:rPr>
                <w:rFonts w:hint="eastAsia" w:ascii="宋体" w:hAnsi="宋体" w:eastAsia="宋体" w:cs="Arial Unicode MS"/>
                <w:bCs/>
                <w:sz w:val="28"/>
                <w:szCs w:val="28"/>
                <w:lang w:val="en-US" w:eastAsia="zh-CN"/>
              </w:rPr>
              <w:t>-</w:t>
            </w:r>
            <w:r>
              <w:rPr>
                <w:rFonts w:hint="eastAsia" w:ascii="宋体" w:hAnsi="宋体" w:cs="Arial Unicode MS"/>
                <w:bCs/>
                <w:sz w:val="28"/>
                <w:szCs w:val="28"/>
                <w:lang w:val="en-US" w:eastAsia="zh-CN"/>
              </w:rPr>
              <w:t>5</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④施工方案与技术措施不具体、不详细得</w:t>
            </w:r>
            <w:r>
              <w:rPr>
                <w:rFonts w:hint="eastAsia" w:ascii="宋体" w:hAnsi="宋体" w:cs="Arial Unicode MS"/>
                <w:bCs/>
                <w:sz w:val="28"/>
                <w:szCs w:val="28"/>
                <w:lang w:val="en-US" w:eastAsia="zh-CN"/>
              </w:rPr>
              <w:t>4</w:t>
            </w:r>
            <w:r>
              <w:rPr>
                <w:rFonts w:hint="eastAsia" w:ascii="宋体" w:hAnsi="宋体" w:eastAsia="宋体" w:cs="Arial Unicode MS"/>
                <w:bCs/>
                <w:sz w:val="28"/>
                <w:szCs w:val="28"/>
                <w:lang w:val="en-US" w:eastAsia="zh-CN"/>
              </w:rPr>
              <w:t>-1分；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⑤施工方案与技术措施未提供得0分。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cs="宋体"/>
                <w:color w:val="000000"/>
                <w:sz w:val="28"/>
                <w:szCs w:val="28"/>
              </w:rPr>
            </w:pP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质量管理体系与措施、安全管理体系与措施、环境保护管理体系与措施</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0分）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①质量管理体系与措施、安全管理体系与措施、环境保护管理体系与措施具体、详细，能完全满足项目需求得</w:t>
            </w:r>
            <w:r>
              <w:rPr>
                <w:rFonts w:hint="eastAsia" w:ascii="宋体" w:hAnsi="宋体" w:cs="Arial Unicode MS"/>
                <w:bCs/>
                <w:sz w:val="28"/>
                <w:szCs w:val="28"/>
                <w:lang w:val="en-US" w:eastAsia="zh-CN"/>
              </w:rPr>
              <w:t>2</w:t>
            </w:r>
            <w:r>
              <w:rPr>
                <w:rFonts w:hint="eastAsia" w:ascii="宋体" w:hAnsi="宋体" w:eastAsia="宋体" w:cs="Arial Unicode MS"/>
                <w:bCs/>
                <w:sz w:val="28"/>
                <w:szCs w:val="28"/>
                <w:lang w:val="en-US" w:eastAsia="zh-CN"/>
              </w:rPr>
              <w:t>0-</w:t>
            </w:r>
            <w:r>
              <w:rPr>
                <w:rFonts w:hint="eastAsia" w:ascii="宋体" w:hAnsi="宋体" w:cs="Arial Unicode MS"/>
                <w:bCs/>
                <w:sz w:val="28"/>
                <w:szCs w:val="28"/>
                <w:lang w:val="en-US" w:eastAsia="zh-CN"/>
              </w:rPr>
              <w:t>16</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②质量管理体系与措施、安全管理体系与措施、环境保护管理体系与措施比较具体、比较详细，较好满足项目需求得</w:t>
            </w:r>
            <w:r>
              <w:rPr>
                <w:rFonts w:hint="eastAsia" w:ascii="宋体" w:hAnsi="宋体" w:cs="Arial Unicode MS"/>
                <w:bCs/>
                <w:sz w:val="28"/>
                <w:szCs w:val="28"/>
                <w:lang w:val="en-US" w:eastAsia="zh-CN"/>
              </w:rPr>
              <w:t>15</w:t>
            </w:r>
            <w:r>
              <w:rPr>
                <w:rFonts w:hint="eastAsia" w:ascii="宋体" w:hAnsi="宋体" w:eastAsia="宋体" w:cs="Arial Unicode MS"/>
                <w:bCs/>
                <w:sz w:val="28"/>
                <w:szCs w:val="28"/>
                <w:lang w:val="en-US" w:eastAsia="zh-CN"/>
              </w:rPr>
              <w:t>-</w:t>
            </w:r>
            <w:r>
              <w:rPr>
                <w:rFonts w:hint="eastAsia" w:ascii="宋体" w:hAnsi="宋体" w:cs="Arial Unicode MS"/>
                <w:bCs/>
                <w:sz w:val="28"/>
                <w:szCs w:val="28"/>
                <w:lang w:val="en-US" w:eastAsia="zh-CN"/>
              </w:rPr>
              <w:t>11</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③质量管理体系与措施、安全管理体系与措施、环境保护管理体系与措施基本具体、基本详细，基本满足项目需求得</w:t>
            </w:r>
            <w:r>
              <w:rPr>
                <w:rFonts w:hint="eastAsia" w:ascii="宋体" w:hAnsi="宋体" w:cs="Arial Unicode MS"/>
                <w:bCs/>
                <w:sz w:val="28"/>
                <w:szCs w:val="28"/>
                <w:lang w:val="en-US" w:eastAsia="zh-CN"/>
              </w:rPr>
              <w:t>10</w:t>
            </w:r>
            <w:r>
              <w:rPr>
                <w:rFonts w:hint="eastAsia" w:ascii="宋体" w:hAnsi="宋体" w:eastAsia="宋体" w:cs="Arial Unicode MS"/>
                <w:bCs/>
                <w:sz w:val="28"/>
                <w:szCs w:val="28"/>
                <w:lang w:val="en-US" w:eastAsia="zh-CN"/>
              </w:rPr>
              <w:t>-</w:t>
            </w:r>
            <w:r>
              <w:rPr>
                <w:rFonts w:hint="eastAsia" w:ascii="宋体" w:hAnsi="宋体" w:cs="Arial Unicode MS"/>
                <w:bCs/>
                <w:sz w:val="28"/>
                <w:szCs w:val="28"/>
                <w:lang w:val="en-US" w:eastAsia="zh-CN"/>
              </w:rPr>
              <w:t>6</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④质量管理体系与措施、安全管理体系与措施、环境保护管理体系与措施不具体、不详细得</w:t>
            </w:r>
            <w:r>
              <w:rPr>
                <w:rFonts w:hint="eastAsia" w:ascii="宋体" w:hAnsi="宋体" w:cs="Arial Unicode MS"/>
                <w:bCs/>
                <w:sz w:val="28"/>
                <w:szCs w:val="28"/>
                <w:lang w:val="en-US" w:eastAsia="zh-CN"/>
              </w:rPr>
              <w:t>5</w:t>
            </w:r>
            <w:r>
              <w:rPr>
                <w:rFonts w:hint="eastAsia" w:ascii="宋体" w:hAnsi="宋体" w:eastAsia="宋体" w:cs="Arial Unicode MS"/>
                <w:bCs/>
                <w:sz w:val="28"/>
                <w:szCs w:val="28"/>
                <w:lang w:val="en-US" w:eastAsia="zh-CN"/>
              </w:rPr>
              <w:t>-1分；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⑤质量管理体系与措施、安全管理体系与措施、环境保护管理体系与措施未提供得0分。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cs="宋体"/>
                <w:color w:val="000000"/>
                <w:sz w:val="28"/>
                <w:szCs w:val="28"/>
              </w:rPr>
            </w:pP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工程进度计划与措施</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①工程进度计划与措施具体、详细，能完全满足项目需求得</w:t>
            </w:r>
            <w:r>
              <w:rPr>
                <w:rFonts w:hint="eastAsia" w:ascii="宋体" w:hAnsi="宋体" w:cs="Arial Unicode MS"/>
                <w:bCs/>
                <w:sz w:val="28"/>
                <w:szCs w:val="28"/>
                <w:lang w:val="en-US" w:eastAsia="zh-CN"/>
              </w:rPr>
              <w:t>10-8</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②工程进度计划与措施比较具体、比较详细，较好满足项目需求得</w:t>
            </w:r>
            <w:r>
              <w:rPr>
                <w:rFonts w:hint="eastAsia" w:ascii="宋体" w:hAnsi="宋体" w:cs="Arial Unicode MS"/>
                <w:bCs/>
                <w:sz w:val="28"/>
                <w:szCs w:val="28"/>
                <w:lang w:val="en-US" w:eastAsia="zh-CN"/>
              </w:rPr>
              <w:t>7-5</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③工程进度计划与措施基本具体、</w:t>
            </w:r>
            <w:bookmarkStart w:id="20" w:name="_GoBack"/>
            <w:bookmarkEnd w:id="20"/>
            <w:r>
              <w:rPr>
                <w:rFonts w:hint="eastAsia" w:ascii="宋体" w:hAnsi="宋体" w:eastAsia="宋体" w:cs="Arial Unicode MS"/>
                <w:bCs/>
                <w:sz w:val="28"/>
                <w:szCs w:val="28"/>
                <w:lang w:val="en-US" w:eastAsia="zh-CN"/>
              </w:rPr>
              <w:t>基本详细，基本满足项目需求得</w:t>
            </w:r>
            <w:r>
              <w:rPr>
                <w:rFonts w:hint="eastAsia" w:ascii="宋体" w:hAnsi="宋体" w:cs="Arial Unicode MS"/>
                <w:bCs/>
                <w:sz w:val="28"/>
                <w:szCs w:val="28"/>
                <w:lang w:val="en-US" w:eastAsia="zh-CN"/>
              </w:rPr>
              <w:t>4-</w:t>
            </w:r>
            <w:r>
              <w:rPr>
                <w:rFonts w:hint="eastAsia" w:ascii="宋体" w:hAnsi="宋体" w:eastAsia="宋体" w:cs="Arial Unicode MS"/>
                <w:bCs/>
                <w:sz w:val="28"/>
                <w:szCs w:val="28"/>
                <w:lang w:val="en-US" w:eastAsia="zh-CN"/>
              </w:rPr>
              <w:t>3分；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④工程进度计划与措施不具体、不详细得</w:t>
            </w:r>
            <w:r>
              <w:rPr>
                <w:rFonts w:hint="eastAsia" w:ascii="宋体" w:hAnsi="宋体" w:cs="Arial Unicode MS"/>
                <w:bCs/>
                <w:sz w:val="28"/>
                <w:szCs w:val="28"/>
                <w:lang w:val="en-US" w:eastAsia="zh-CN"/>
              </w:rPr>
              <w:t>2-1</w:t>
            </w:r>
            <w:r>
              <w:rPr>
                <w:rFonts w:hint="eastAsia" w:ascii="宋体" w:hAnsi="宋体" w:eastAsia="宋体" w:cs="Arial Unicode MS"/>
                <w:bCs/>
                <w:sz w:val="28"/>
                <w:szCs w:val="28"/>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⑤工程进度计划与措施未提供得0分。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cs="宋体"/>
                <w:color w:val="000000"/>
                <w:sz w:val="28"/>
                <w:szCs w:val="28"/>
              </w:rPr>
            </w:pP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资源配备计划</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（5分）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①资源配备计划具体、详细，能完全满足项目需求得5分；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②资源配备计划比较具体、比较详细，较好满足项目需求得4分；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③资源配备计划基本具体、基本详细，基本满足项目需求得3分；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④资源配备计划不具体、不详细得1分；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⑤资源配备计划未提供得0分。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538" w:type="dxa"/>
            <w:vMerge w:val="restart"/>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商务部分</w:t>
            </w:r>
          </w:p>
          <w:p>
            <w:pPr>
              <w:keepNext w:val="0"/>
              <w:keepLines w:val="0"/>
              <w:suppressLineNumbers w:val="0"/>
              <w:spacing w:before="0" w:beforeAutospacing="0" w:after="0" w:afterAutospacing="0" w:line="200" w:lineRule="atLeast"/>
              <w:ind w:left="134" w:right="0"/>
              <w:jc w:val="center"/>
              <w:rPr>
                <w:rFonts w:hint="default"/>
                <w:szCs w:val="20"/>
                <w:lang w:val="en-US" w:eastAsia="zh-CN"/>
              </w:rPr>
            </w:pPr>
            <w:r>
              <w:rPr>
                <w:rFonts w:hint="eastAsia" w:ascii="宋体" w:hAnsi="宋体" w:eastAsia="宋体" w:cs="宋体"/>
                <w:color w:val="000000"/>
                <w:sz w:val="28"/>
                <w:szCs w:val="28"/>
                <w:lang w:val="en-US" w:eastAsia="zh-CN"/>
              </w:rPr>
              <w:t>（20分）</w:t>
            </w: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投标人项目管理机构配备、人员岗位职责分工</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（10分）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①项目管理机构配备、人员岗位职责分工具体、详细，能完全满足项目需求得10-8分；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②项目管理机构配备、人员岗位职责分工比较具体、比较详细，较好满足项目需求得7-5分；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③项目管理机构配备、人员岗位职责分工基本具体、基本详细，基本满足项目需求得4-3分；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④项目管理机构配备、人员岗位职责分工不具体、不详细得2-1分；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⑤项目管理机构配备、人员岗位职责分工未提供得0分。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default" w:ascii="宋体" w:cs="宋体"/>
                <w:color w:val="000000"/>
                <w:sz w:val="28"/>
                <w:szCs w:val="28"/>
              </w:rPr>
            </w:pPr>
          </w:p>
        </w:tc>
        <w:tc>
          <w:tcPr>
            <w:tcW w:w="1761"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rPr>
            </w:pPr>
            <w:r>
              <w:rPr>
                <w:rFonts w:hint="eastAsia" w:ascii="宋体" w:hAnsi="宋体" w:eastAsia="宋体" w:cs="宋体"/>
                <w:color w:val="000000"/>
                <w:sz w:val="28"/>
                <w:szCs w:val="28"/>
              </w:rPr>
              <w:t>业绩</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10分</w:t>
            </w:r>
            <w:r>
              <w:rPr>
                <w:rFonts w:hint="eastAsia" w:ascii="宋体" w:hAnsi="宋体" w:eastAsia="宋体" w:cs="宋体"/>
                <w:color w:val="000000"/>
                <w:sz w:val="28"/>
                <w:szCs w:val="28"/>
                <w:lang w:eastAsia="zh-CN"/>
              </w:rPr>
              <w:t>）</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sz w:val="28"/>
                <w:szCs w:val="28"/>
                <w:lang w:val="en-US" w:eastAsia="zh-CN"/>
              </w:rPr>
            </w:pPr>
            <w:r>
              <w:rPr>
                <w:rFonts w:hint="eastAsia" w:ascii="宋体" w:hAnsi="宋体" w:eastAsia="宋体" w:cs="Arial Unicode MS"/>
                <w:bCs/>
                <w:sz w:val="28"/>
                <w:szCs w:val="28"/>
                <w:lang w:val="en-US" w:eastAsia="zh-CN"/>
              </w:rPr>
              <w:t>提供投标单位自 2018 年 1 月 1 日以来（以合同签订日期为准）类似项目业绩，每个项目得 2 分，最多得 10 分。</w:t>
            </w:r>
          </w:p>
        </w:tc>
      </w:tr>
    </w:tbl>
    <w:p>
      <w:pPr>
        <w:topLinePunct/>
        <w:spacing w:line="440" w:lineRule="exact"/>
        <w:rPr>
          <w:rFonts w:hint="eastAsia" w:ascii="宋体" w:hAnsi="宋体" w:cs="宋体"/>
          <w:b/>
          <w:bCs/>
          <w:color w:val="000000" w:themeColor="text1"/>
          <w:sz w:val="28"/>
          <w:szCs w:val="21"/>
        </w:rPr>
      </w:pPr>
    </w:p>
    <w:p>
      <w:pPr>
        <w:topLinePunct/>
        <w:spacing w:line="440" w:lineRule="exact"/>
        <w:rPr>
          <w:rFonts w:ascii="宋体" w:hAnsi="宋体" w:cs="宋体"/>
          <w:b/>
          <w:bCs/>
          <w:color w:val="000000" w:themeColor="text1"/>
          <w:sz w:val="28"/>
          <w:szCs w:val="21"/>
        </w:rPr>
      </w:pPr>
      <w:r>
        <w:rPr>
          <w:rFonts w:hint="eastAsia" w:ascii="宋体" w:hAnsi="宋体" w:cs="宋体"/>
          <w:b/>
          <w:bCs/>
          <w:color w:val="000000" w:themeColor="text1"/>
          <w:sz w:val="28"/>
          <w:szCs w:val="21"/>
        </w:rPr>
        <w:t>注：1、提供的原件需复印后胶装于响应文件中，需提供原件的证明资料须将原件单独提交，作为响应文件的组成部分。</w:t>
      </w:r>
    </w:p>
    <w:p>
      <w:pPr>
        <w:topLinePunct/>
        <w:spacing w:line="440" w:lineRule="exact"/>
        <w:rPr>
          <w:rFonts w:ascii="宋体" w:hAnsi="宋体" w:cs="宋体"/>
          <w:b/>
          <w:bCs/>
          <w:color w:val="000000" w:themeColor="text1"/>
          <w:sz w:val="28"/>
          <w:szCs w:val="21"/>
        </w:rPr>
      </w:pPr>
      <w:r>
        <w:rPr>
          <w:rFonts w:hint="eastAsia" w:ascii="宋体" w:hAnsi="宋体" w:cs="宋体"/>
          <w:b/>
          <w:bCs/>
          <w:color w:val="000000" w:themeColor="text1"/>
          <w:sz w:val="28"/>
          <w:szCs w:val="21"/>
        </w:rPr>
        <w:t>2、综合评分各项统计、评分结果均按四舍五入方法精确到小数点后两位。磋商小组采用综合评分法确定成交供应商，同时将成交结果通知所有参加报价的供应商；只宣布结果，不解释未成交原因。</w:t>
      </w:r>
    </w:p>
    <w:p>
      <w:pPr>
        <w:topLinePunct/>
        <w:spacing w:line="440" w:lineRule="exact"/>
        <w:rPr>
          <w:rFonts w:ascii="宋体" w:hAnsi="宋体" w:cs="宋体"/>
          <w:b/>
          <w:bCs/>
          <w:color w:val="000000" w:themeColor="text1"/>
          <w:sz w:val="28"/>
          <w:szCs w:val="21"/>
        </w:rPr>
      </w:pPr>
      <w:r>
        <w:rPr>
          <w:rFonts w:hint="eastAsia" w:ascii="宋体" w:hAnsi="宋体" w:cs="宋体"/>
          <w:b/>
          <w:bCs/>
          <w:color w:val="000000" w:themeColor="text1"/>
          <w:sz w:val="28"/>
          <w:szCs w:val="21"/>
        </w:rPr>
        <w:t>3、本次招标按综合得分由高到低的顺序，确定中标人。综合得分相同的，按投标报价由低到高顺序排列；综合得分且投标报价相同的，按技术指标优劣顺序排列。</w:t>
      </w:r>
    </w:p>
    <w:p>
      <w:pPr>
        <w:topLinePunct/>
        <w:spacing w:line="44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政府采购政策：</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根据《政府采购促进中小企业发展暂行办法》（财库[2011]181 号）文件规定，对小型和微型企业产品的价格给予 6%的扣除,用扣除后的价格参与评审：</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小微企业产品价格扣除=（小型、微型企业产品报价）×6%； 小微企业产品评审价格=总报价—小微企业产品价格扣除。</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注：供应商须提供声明函原件，否则不给予价格扣除。</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根据《财政部司法部关于政府采购支持监狱企业发展有关问题的通知》（财库[2014]68 号）文件规定，监狱企业视同小型、微型企业，享受评审中价格扣除政府采购政策，对监狱企业产品价格扣除：</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监狱企业产品价格扣除=监狱企业产品报价×6%；</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监狱企业评审价格=总报价-监狱企业产品价格扣除。</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注：1.根据山东省财政厅、山东省司法厅关于转发财政部、司法部《关于政府采购支持监狱企业发展有关问题的通知》的通知（鲁财采[2014]33 号）文件，制服、消防设备和特种车辆采购在项目评审时，对其产品给予 8%的价格扣除。2 .监狱企业参加政府采购活动时，应当提供由省级以上监狱管理局、戒毒管理局（含新疆生产建设兵团）出具的属于监狱企业的证明原件，否则不给予价格扣除。</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根据财政部、民政部、中国残疾人联合会印发《关于促进残疾人就业政府采购政策的通知》（财库[2017]141 号）文件规定，在政府采购活动中，残疾人福利性单位视同小型、微型企业，享受预留份额、评审中价格扣除等促进中小企业发展的政府采购政策。对残疾人福利性单位产品价格扣除，用扣除后的价格参与评审：</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残疾人福利性单位产品价格扣除=（残疾人福利性单位产品报价）×6%；</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残疾人福利性单位评审价格=总报价—残疾人福利性单位产品价格扣除。</w:t>
      </w:r>
    </w:p>
    <w:p>
      <w:pPr>
        <w:pStyle w:val="34"/>
        <w:spacing w:line="440" w:lineRule="exact"/>
        <w:ind w:firstLine="560"/>
        <w:rPr>
          <w:color w:val="000000" w:themeColor="text1"/>
        </w:rPr>
      </w:pPr>
      <w:r>
        <w:rPr>
          <w:rFonts w:hint="eastAsia" w:ascii="宋体" w:hAnsi="宋体" w:cs="宋体"/>
          <w:color w:val="000000" w:themeColor="text1"/>
          <w:sz w:val="28"/>
          <w:szCs w:val="21"/>
        </w:rPr>
        <w:t>注：1、残疾人福利性单位在参加政府采购活动时，应当提供《残疾人福利性单位声明函》，否则不给予价格扣除；2、残疾人福利性单位属于小型、微型企业的，不重复享受政策；3、供应商提供的《残疾人福利性单位声明函》与事实不符的，依照《政府采购法》第七十七条第一款的规定追究法律责任。</w:t>
      </w:r>
    </w:p>
    <w:p>
      <w:pPr>
        <w:topLinePunct/>
        <w:spacing w:line="440" w:lineRule="exact"/>
        <w:rPr>
          <w:rFonts w:ascii="宋体" w:hAnsi="宋体" w:cs="宋体"/>
          <w:b/>
          <w:bCs/>
          <w:color w:val="000000" w:themeColor="text1"/>
          <w:sz w:val="28"/>
          <w:szCs w:val="21"/>
        </w:rPr>
      </w:pPr>
      <w:r>
        <w:rPr>
          <w:rFonts w:hint="eastAsia" w:ascii="宋体" w:hAnsi="宋体" w:cs="宋体"/>
          <w:b/>
          <w:bCs/>
          <w:color w:val="000000" w:themeColor="text1"/>
          <w:sz w:val="28"/>
          <w:szCs w:val="21"/>
        </w:rPr>
        <w:t>29.成交供应商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磋商小组采用综合评分法依次对各合格供应商进行评审，按评审后综合得分由高到低顺序排列，向采购人推荐前三名的供应商为成交侯选人。综合得分相同的，按报价由低到高顺序排列；综合得分且报价相同的，按技术指标优劣顺序排列，以确定成交供应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采购人应当确定排名第一的成交候选人为成交人，排名第一的成交候选人放弃成交，因不可抗力不能履行合同，或者被查实存在影响中标结果的违法行为等情形，不符合成交条件的，采购人可以按照评审委员会提出的成交候选名单排序依次确定其他成交候选人为成交人，也可以重新招标。</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确定成交供应商后，代理机构将按照有关规定向其发出成交通知书。</w:t>
      </w:r>
    </w:p>
    <w:p>
      <w:pPr>
        <w:pStyle w:val="23"/>
        <w:spacing w:line="440" w:lineRule="exact"/>
        <w:ind w:firstLine="0" w:firstLineChars="0"/>
        <w:rPr>
          <w:rFonts w:ascii="宋体" w:hAnsi="宋体" w:cs="宋体"/>
          <w:b/>
          <w:bCs/>
          <w:color w:val="000000" w:themeColor="text1"/>
          <w:sz w:val="28"/>
          <w:szCs w:val="24"/>
        </w:rPr>
      </w:pPr>
      <w:r>
        <w:rPr>
          <w:rFonts w:hint="eastAsia" w:ascii="宋体" w:hAnsi="宋体" w:cs="宋体"/>
          <w:b/>
          <w:bCs/>
          <w:color w:val="000000" w:themeColor="text1"/>
          <w:sz w:val="28"/>
          <w:szCs w:val="24"/>
        </w:rPr>
        <w:t>30.评审纪律</w:t>
      </w:r>
    </w:p>
    <w:p>
      <w:pPr>
        <w:pStyle w:val="23"/>
        <w:spacing w:line="440" w:lineRule="exact"/>
        <w:ind w:firstLine="560"/>
        <w:rPr>
          <w:rFonts w:ascii="宋体" w:hAnsi="宋体" w:cs="宋体"/>
          <w:color w:val="000000" w:themeColor="text1"/>
          <w:sz w:val="28"/>
          <w:szCs w:val="24"/>
        </w:rPr>
      </w:pPr>
      <w:r>
        <w:rPr>
          <w:rFonts w:ascii="宋体" w:hAnsi="宋体" w:cs="宋体"/>
          <w:color w:val="000000" w:themeColor="text1"/>
          <w:sz w:val="28"/>
          <w:szCs w:val="24"/>
        </w:rPr>
        <w:t>按照《中华人民共和国政府采购法实施条例》、《政府采购评审专家管理办法》及《山东省政府采购评审专家管理实施办法》规定执行。</w:t>
      </w:r>
    </w:p>
    <w:p>
      <w:pPr>
        <w:topLinePunct/>
        <w:spacing w:line="440" w:lineRule="exact"/>
        <w:rPr>
          <w:rFonts w:ascii="宋体" w:hAnsi="宋体" w:cs="宋体"/>
          <w:b/>
          <w:bCs/>
          <w:color w:val="000000" w:themeColor="text1"/>
          <w:sz w:val="28"/>
          <w:szCs w:val="21"/>
        </w:rPr>
      </w:pPr>
      <w:r>
        <w:rPr>
          <w:rFonts w:hint="eastAsia" w:ascii="宋体" w:hAnsi="宋体" w:cs="宋体"/>
          <w:b/>
          <w:bCs/>
          <w:color w:val="000000" w:themeColor="text1"/>
          <w:sz w:val="28"/>
          <w:szCs w:val="21"/>
        </w:rPr>
        <w:t>31.废标情形</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采购中，出现下列情形之一的，根据《中华人民共和国政府采购法》第三十六条规定，应予废标：</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（一）符合专业条件的供应商或者对磋商文件作实质响应的供应商不足三家的；</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（二）出现影响采购公正的违法、违规行为的；</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（三）供应商的报价均超过了采购预算，采购人不能支付的；</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（四）因重大变故，采购任务取消的。</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废标后，除采购任务取消外，应当重新组织招标。</w:t>
      </w:r>
    </w:p>
    <w:p>
      <w:pPr>
        <w:pStyle w:val="28"/>
        <w:ind w:firstLine="0" w:firstLineChars="0"/>
        <w:rPr>
          <w:rFonts w:ascii="宋体" w:hAnsi="宋体" w:cs="宋体"/>
          <w:b/>
          <w:bCs/>
          <w:color w:val="000000" w:themeColor="text1"/>
          <w:sz w:val="28"/>
          <w:szCs w:val="21"/>
        </w:rPr>
      </w:pPr>
      <w:r>
        <w:rPr>
          <w:rFonts w:hint="eastAsia" w:ascii="宋体" w:hAnsi="宋体" w:cs="宋体"/>
          <w:b/>
          <w:color w:val="000000" w:themeColor="text1"/>
          <w:sz w:val="28"/>
          <w:szCs w:val="21"/>
        </w:rPr>
        <w:t>32.</w:t>
      </w:r>
      <w:r>
        <w:rPr>
          <w:rFonts w:hint="eastAsia" w:ascii="宋体" w:hAnsi="宋体" w:cs="宋体"/>
          <w:b/>
          <w:bCs/>
          <w:color w:val="000000" w:themeColor="text1"/>
          <w:sz w:val="28"/>
          <w:szCs w:val="21"/>
        </w:rPr>
        <w:t>关于供应商瑕疵滞后发现的处理规则</w:t>
      </w:r>
    </w:p>
    <w:p>
      <w:pPr>
        <w:pStyle w:val="28"/>
        <w:ind w:firstLine="0" w:firstLineChars="0"/>
        <w:rPr>
          <w:rFonts w:ascii="宋体" w:hAnsi="宋体" w:cs="宋体"/>
          <w:color w:val="000000" w:themeColor="text1"/>
          <w:sz w:val="28"/>
          <w:szCs w:val="21"/>
          <w:lang w:val="zh-CN"/>
        </w:rPr>
      </w:pPr>
      <w:r>
        <w:rPr>
          <w:rFonts w:hint="eastAsia" w:ascii="宋体" w:hAnsi="宋体" w:cs="宋体"/>
          <w:color w:val="000000" w:themeColor="text1"/>
          <w:sz w:val="28"/>
          <w:szCs w:val="21"/>
        </w:rPr>
        <w:t xml:space="preserve">    1、</w:t>
      </w:r>
      <w:r>
        <w:rPr>
          <w:rFonts w:hint="eastAsia" w:ascii="宋体" w:hAnsi="宋体" w:cs="宋体"/>
          <w:color w:val="000000" w:themeColor="text1"/>
          <w:sz w:val="28"/>
          <w:szCs w:val="21"/>
          <w:lang w:val="zh-CN"/>
        </w:rPr>
        <w:t>无论基于何种原因，本应作无效、废标处理的情形即便未被及时发现而使该供应商进入初审、详细评审或者其它后续程序，包括已经签约的情形，一旦在任何时间被发现存在上述情形，评标委员会均有权随时视情形决定是否取消该供应商的此前评议结果，或者随时视情形决定该投标无效，并有权决定采取相应的补救、纠正措施；若通过补救、纠正措施能够满足磋商文件或者</w:t>
      </w:r>
      <w:r>
        <w:rPr>
          <w:rFonts w:hint="eastAsia" w:ascii="宋体" w:hAnsi="宋体" w:cs="宋体"/>
          <w:color w:val="000000" w:themeColor="text1"/>
          <w:sz w:val="28"/>
          <w:szCs w:val="21"/>
        </w:rPr>
        <w:t>采购</w:t>
      </w:r>
      <w:r>
        <w:rPr>
          <w:rFonts w:hint="eastAsia" w:ascii="宋体" w:hAnsi="宋体" w:cs="宋体"/>
          <w:color w:val="000000" w:themeColor="text1"/>
          <w:sz w:val="28"/>
          <w:szCs w:val="21"/>
          <w:lang w:val="zh-CN"/>
        </w:rPr>
        <w:t>人要求，评标委员会可以维持既定结果并要求中标人出具补救、纠正措施等承诺，由此产生的一切费用由中标人承担；若通过补救、纠正措施仍不能够满足磋商文件或者</w:t>
      </w:r>
      <w:r>
        <w:rPr>
          <w:rFonts w:hint="eastAsia" w:ascii="宋体" w:hAnsi="宋体" w:cs="宋体"/>
          <w:color w:val="000000" w:themeColor="text1"/>
          <w:sz w:val="28"/>
          <w:szCs w:val="21"/>
        </w:rPr>
        <w:t>采购</w:t>
      </w:r>
      <w:r>
        <w:rPr>
          <w:rFonts w:hint="eastAsia" w:ascii="宋体" w:hAnsi="宋体" w:cs="宋体"/>
          <w:color w:val="000000" w:themeColor="text1"/>
          <w:sz w:val="28"/>
          <w:szCs w:val="21"/>
          <w:lang w:val="zh-CN"/>
        </w:rPr>
        <w:t>人要求，评标委员会应出具取消该供应商的此前评议结果的复审结论，并予以废标，由此产生的一切损失均由中标人承担。</w:t>
      </w:r>
    </w:p>
    <w:p>
      <w:pPr>
        <w:pStyle w:val="28"/>
        <w:ind w:firstLine="0" w:firstLineChars="0"/>
        <w:rPr>
          <w:rFonts w:ascii="宋体" w:hAnsi="宋体" w:cs="宋体"/>
          <w:color w:val="000000" w:themeColor="text1"/>
          <w:sz w:val="28"/>
          <w:szCs w:val="21"/>
          <w:lang w:val="zh-CN"/>
        </w:rPr>
      </w:pPr>
      <w:r>
        <w:rPr>
          <w:rFonts w:hint="eastAsia" w:ascii="宋体" w:hAnsi="宋体" w:cs="宋体"/>
          <w:color w:val="000000" w:themeColor="text1"/>
          <w:sz w:val="28"/>
          <w:szCs w:val="21"/>
          <w:lang w:val="zh-CN"/>
        </w:rPr>
        <w:t>评标委员会认定中标人投标无效、废标或者中标人的此前评议结果被取消的，磋商文件规定由评标委员会直接确定中标人的，应予以废标，由</w:t>
      </w:r>
      <w:r>
        <w:rPr>
          <w:rFonts w:hint="eastAsia" w:ascii="宋体" w:hAnsi="宋体" w:cs="宋体"/>
          <w:color w:val="000000" w:themeColor="text1"/>
          <w:sz w:val="28"/>
          <w:szCs w:val="21"/>
        </w:rPr>
        <w:t>采购</w:t>
      </w:r>
      <w:r>
        <w:rPr>
          <w:rFonts w:hint="eastAsia" w:ascii="宋体" w:hAnsi="宋体" w:cs="宋体"/>
          <w:color w:val="000000" w:themeColor="text1"/>
          <w:sz w:val="28"/>
          <w:szCs w:val="21"/>
          <w:lang w:val="zh-CN"/>
        </w:rPr>
        <w:t>人依法重新组织招标。出现上述情形的一切损失均由取消中标资格的供应商承担。</w:t>
      </w:r>
    </w:p>
    <w:p>
      <w:pPr>
        <w:spacing w:line="440" w:lineRule="exact"/>
        <w:rPr>
          <w:rFonts w:ascii="宋体" w:hAnsi="宋体" w:cs="宋体"/>
          <w:b/>
          <w:color w:val="000000" w:themeColor="text1"/>
          <w:sz w:val="32"/>
          <w:szCs w:val="32"/>
        </w:rPr>
      </w:pPr>
      <w:r>
        <w:rPr>
          <w:rFonts w:hint="eastAsia" w:ascii="宋体" w:hAnsi="宋体" w:cs="宋体"/>
          <w:color w:val="000000" w:themeColor="text1"/>
          <w:spacing w:val="6"/>
          <w:kern w:val="0"/>
          <w:sz w:val="28"/>
          <w:szCs w:val="24"/>
        </w:rPr>
        <w:t>2、</w:t>
      </w:r>
      <w:r>
        <w:rPr>
          <w:rFonts w:hint="eastAsia" w:ascii="宋体" w:hAnsi="宋体" w:cs="宋体"/>
          <w:color w:val="000000" w:themeColor="text1"/>
          <w:spacing w:val="6"/>
          <w:kern w:val="0"/>
          <w:sz w:val="28"/>
          <w:szCs w:val="24"/>
          <w:lang w:val="zh-CN"/>
        </w:rPr>
        <w:t>若已经超过质疑期限而没有被发现，签署了相关的合同之后才发现存在上述情形，经评标委员会再行审查认为其在技术、必要资质等方面并不存在问题而仅属于商务方面存在瑕疵的问题，若取消该供应商的此前评议结果或者采取类似的处理措施将对本次采购更为不利的情形（包括：予以无效投标、废标或者采取类似的处理措施将使本次采购成本大幅上升、延误期限以至可能给</w:t>
      </w:r>
      <w:r>
        <w:rPr>
          <w:rFonts w:hint="eastAsia" w:ascii="宋体" w:hAnsi="宋体" w:cs="宋体"/>
          <w:color w:val="000000" w:themeColor="text1"/>
          <w:spacing w:val="6"/>
          <w:kern w:val="0"/>
          <w:sz w:val="28"/>
          <w:szCs w:val="24"/>
        </w:rPr>
        <w:t>采购</w:t>
      </w:r>
      <w:r>
        <w:rPr>
          <w:rFonts w:hint="eastAsia" w:ascii="宋体" w:hAnsi="宋体" w:cs="宋体"/>
          <w:color w:val="000000" w:themeColor="text1"/>
          <w:spacing w:val="6"/>
          <w:kern w:val="0"/>
          <w:sz w:val="28"/>
          <w:szCs w:val="24"/>
          <w:lang w:val="zh-CN"/>
        </w:rPr>
        <w:t>人造成较大损失的），维持中标结果的，</w:t>
      </w:r>
      <w:r>
        <w:rPr>
          <w:rFonts w:hint="eastAsia" w:ascii="宋体" w:hAnsi="宋体" w:cs="宋体"/>
          <w:color w:val="000000" w:themeColor="text1"/>
          <w:spacing w:val="6"/>
          <w:kern w:val="0"/>
          <w:sz w:val="28"/>
          <w:szCs w:val="24"/>
        </w:rPr>
        <w:t>采购</w:t>
      </w:r>
      <w:r>
        <w:rPr>
          <w:rFonts w:hint="eastAsia" w:ascii="宋体" w:hAnsi="宋体" w:cs="宋体"/>
          <w:color w:val="000000" w:themeColor="text1"/>
          <w:spacing w:val="6"/>
          <w:kern w:val="0"/>
          <w:sz w:val="28"/>
          <w:szCs w:val="24"/>
          <w:lang w:val="zh-CN"/>
        </w:rPr>
        <w:t>人必须出具维持中标结果以及是否要求提供特别担保金的书面意见，评标委员会可以维持既定结果并要求中标人出具提供特别担保金承诺，以承担可能产生的赔偿责任；若中标人拒绝提供特别担保金、实际提供的担保金额不足或者</w:t>
      </w:r>
      <w:r>
        <w:rPr>
          <w:rFonts w:hint="eastAsia" w:ascii="宋体" w:hAnsi="宋体" w:cs="宋体"/>
          <w:color w:val="000000" w:themeColor="text1"/>
          <w:spacing w:val="6"/>
          <w:kern w:val="0"/>
          <w:sz w:val="28"/>
          <w:szCs w:val="24"/>
        </w:rPr>
        <w:t>采购</w:t>
      </w:r>
      <w:r>
        <w:rPr>
          <w:rFonts w:hint="eastAsia" w:ascii="宋体" w:hAnsi="宋体" w:cs="宋体"/>
          <w:color w:val="000000" w:themeColor="text1"/>
          <w:spacing w:val="6"/>
          <w:kern w:val="0"/>
          <w:sz w:val="28"/>
          <w:szCs w:val="24"/>
          <w:lang w:val="zh-CN"/>
        </w:rPr>
        <w:t>人不同意维持中标结果的，评标委员会应当决定取消中标人的此前评议结果或者采取类似的处理措施，由此产生的一切损失均由中标人承担。</w:t>
      </w:r>
      <w:bookmarkStart w:id="15" w:name="_Toc12205"/>
    </w:p>
    <w:p>
      <w:pPr>
        <w:spacing w:before="100" w:beforeAutospacing="1" w:after="100" w:afterAutospacing="1" w:line="440" w:lineRule="exact"/>
        <w:jc w:val="center"/>
        <w:outlineLvl w:val="0"/>
        <w:rPr>
          <w:rFonts w:ascii="宋体" w:hAnsi="宋体" w:cs="宋体"/>
          <w:b/>
          <w:color w:val="000000" w:themeColor="text1"/>
          <w:sz w:val="28"/>
          <w:szCs w:val="21"/>
        </w:rPr>
      </w:pPr>
      <w:r>
        <w:rPr>
          <w:rFonts w:hint="eastAsia" w:ascii="宋体" w:hAnsi="宋体" w:cs="宋体"/>
          <w:b/>
          <w:color w:val="000000" w:themeColor="text1"/>
          <w:sz w:val="32"/>
          <w:szCs w:val="32"/>
        </w:rPr>
        <w:t>六、成交通知书及</w:t>
      </w:r>
      <w:bookmarkEnd w:id="15"/>
      <w:r>
        <w:rPr>
          <w:rFonts w:hint="eastAsia" w:ascii="宋体" w:hAnsi="宋体" w:cs="宋体"/>
          <w:b/>
          <w:color w:val="000000" w:themeColor="text1"/>
          <w:sz w:val="32"/>
          <w:szCs w:val="32"/>
        </w:rPr>
        <w:t>成交服务费</w:t>
      </w:r>
    </w:p>
    <w:p>
      <w:pPr>
        <w:topLinePunct/>
        <w:spacing w:line="440" w:lineRule="exact"/>
        <w:ind w:firstLine="562" w:firstLineChars="200"/>
        <w:rPr>
          <w:rFonts w:ascii="宋体" w:hAnsi="宋体" w:cs="宋体"/>
          <w:b/>
          <w:bCs/>
          <w:color w:val="000000" w:themeColor="text1"/>
          <w:sz w:val="28"/>
          <w:szCs w:val="21"/>
        </w:rPr>
      </w:pPr>
      <w:r>
        <w:rPr>
          <w:rFonts w:hint="eastAsia" w:ascii="宋体" w:hAnsi="宋体" w:cs="宋体"/>
          <w:b/>
          <w:bCs/>
          <w:color w:val="000000" w:themeColor="text1"/>
          <w:sz w:val="28"/>
          <w:szCs w:val="21"/>
        </w:rPr>
        <w:t>33.成交通知书</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1) 成交供应商确定后，成交结果应当在财政部门指定的政府采购信息发布媒体上公告。</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2）在发布公告的同时，采购单位应当向成交供应商发出成交通知书，成交通知书对采购人和成交供应商具有同等法律效力。</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lang w:val="en-US" w:eastAsia="zh-CN"/>
        </w:rPr>
        <w:t>3</w:t>
      </w:r>
      <w:r>
        <w:rPr>
          <w:rFonts w:hint="eastAsia" w:ascii="宋体" w:hAnsi="宋体" w:cs="宋体"/>
          <w:color w:val="000000" w:themeColor="text1"/>
          <w:sz w:val="28"/>
          <w:szCs w:val="21"/>
        </w:rPr>
        <w:t>) 成交通知书是签订合同的依据和组成部分。</w:t>
      </w:r>
    </w:p>
    <w:p>
      <w:pPr>
        <w:topLinePunct/>
        <w:spacing w:line="440" w:lineRule="exact"/>
        <w:ind w:firstLine="562" w:firstLineChars="200"/>
        <w:rPr>
          <w:rFonts w:ascii="宋体" w:hAnsi="宋体" w:cs="宋体"/>
          <w:b/>
          <w:bCs/>
          <w:color w:val="000000" w:themeColor="text1"/>
          <w:sz w:val="28"/>
          <w:szCs w:val="21"/>
        </w:rPr>
      </w:pPr>
      <w:r>
        <w:rPr>
          <w:rFonts w:hint="eastAsia" w:ascii="宋体" w:hAnsi="宋体" w:cs="宋体"/>
          <w:b/>
          <w:bCs/>
          <w:color w:val="000000" w:themeColor="text1"/>
          <w:sz w:val="28"/>
          <w:szCs w:val="21"/>
        </w:rPr>
        <w:t>34.成交服务费</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1）成交服务费：</w:t>
      </w:r>
      <w:bookmarkStart w:id="16" w:name="OLE_LINK26"/>
      <w:r>
        <w:rPr>
          <w:rFonts w:hint="eastAsia" w:ascii="宋体" w:hAnsi="宋体" w:cs="宋体"/>
          <w:color w:val="000000" w:themeColor="text1"/>
          <w:sz w:val="28"/>
          <w:szCs w:val="21"/>
        </w:rPr>
        <w:t>按照国家计委《招标代理服务收费管理暂行办法》（计价格[2002]1980号）和国家发展改革委办公厅《关于招标代理服务收费有关问题的通知》（发改办价格[2003]857号）文件和临沂市有关规定执行，并参照临沂市[2012]12 号文。</w:t>
      </w:r>
      <w:bookmarkEnd w:id="16"/>
    </w:p>
    <w:p>
      <w:pPr>
        <w:topLinePunct/>
        <w:spacing w:line="440" w:lineRule="exact"/>
        <w:ind w:firstLine="560" w:firstLineChars="200"/>
        <w:rPr>
          <w:rFonts w:ascii="宋体" w:hAnsi="宋体" w:cs="宋体"/>
          <w:b/>
          <w:color w:val="000000" w:themeColor="text1"/>
          <w:sz w:val="32"/>
          <w:szCs w:val="32"/>
        </w:rPr>
      </w:pPr>
      <w:r>
        <w:rPr>
          <w:rFonts w:hint="eastAsia" w:ascii="宋体" w:hAnsi="宋体" w:cs="宋体"/>
          <w:color w:val="000000" w:themeColor="text1"/>
          <w:sz w:val="28"/>
          <w:szCs w:val="21"/>
        </w:rPr>
        <w:t xml:space="preserve"> 2）本项目成交服务费按</w:t>
      </w:r>
      <w:r>
        <w:rPr>
          <w:rFonts w:hint="eastAsia" w:asciiTheme="minorEastAsia" w:hAnsiTheme="minorEastAsia" w:eastAsiaTheme="minorEastAsia" w:cstheme="minorEastAsia"/>
          <w:color w:val="000000" w:themeColor="text1"/>
          <w:sz w:val="28"/>
          <w:szCs w:val="28"/>
        </w:rPr>
        <w:t>照国家有关规定执行</w:t>
      </w:r>
      <w:r>
        <w:rPr>
          <w:rFonts w:hint="eastAsia" w:ascii="宋体" w:hAnsi="宋体" w:cs="宋体"/>
          <w:color w:val="000000" w:themeColor="text1"/>
          <w:sz w:val="28"/>
          <w:szCs w:val="21"/>
        </w:rPr>
        <w:t>，由成交供应商向采购代理机构缴纳。</w:t>
      </w:r>
      <w:bookmarkStart w:id="17" w:name="_Toc27280"/>
    </w:p>
    <w:p>
      <w:pPr>
        <w:spacing w:before="100" w:beforeAutospacing="1" w:after="100" w:afterAutospacing="1" w:line="440" w:lineRule="exact"/>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七、合同的授予</w:t>
      </w:r>
      <w:bookmarkEnd w:id="17"/>
    </w:p>
    <w:p>
      <w:pPr>
        <w:topLinePunct/>
        <w:spacing w:line="440" w:lineRule="exact"/>
        <w:ind w:firstLine="562" w:firstLineChars="200"/>
        <w:rPr>
          <w:rFonts w:ascii="宋体" w:hAnsi="宋体" w:cs="宋体"/>
          <w:b/>
          <w:bCs/>
          <w:color w:val="000000" w:themeColor="text1"/>
          <w:sz w:val="28"/>
          <w:szCs w:val="21"/>
        </w:rPr>
      </w:pPr>
      <w:r>
        <w:rPr>
          <w:rFonts w:hint="eastAsia" w:ascii="宋体" w:hAnsi="宋体" w:cs="宋体"/>
          <w:b/>
          <w:bCs/>
          <w:color w:val="000000" w:themeColor="text1"/>
          <w:sz w:val="28"/>
          <w:szCs w:val="21"/>
        </w:rPr>
        <w:t>35.合同授予</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本项目的采购合同将授予按本须知规定确定的成交供应商，本项目由成交供应商与采购人签订书面合同。</w:t>
      </w:r>
    </w:p>
    <w:p>
      <w:pPr>
        <w:spacing w:line="440" w:lineRule="exact"/>
        <w:ind w:firstLine="548" w:firstLineChars="196"/>
        <w:rPr>
          <w:rFonts w:ascii="宋体" w:hAnsi="宋体" w:cs="宋体"/>
          <w:color w:val="000000" w:themeColor="text1"/>
          <w:sz w:val="32"/>
          <w:szCs w:val="32"/>
        </w:rPr>
      </w:pPr>
      <w:r>
        <w:rPr>
          <w:rFonts w:hint="eastAsia" w:ascii="宋体" w:hAnsi="宋体" w:cs="宋体"/>
          <w:color w:val="000000" w:themeColor="text1"/>
          <w:sz w:val="28"/>
          <w:szCs w:val="21"/>
        </w:rPr>
        <w:t>采购人在授予合同前，根据实际需求有权在法定范围内对货物进行适当调整并按供货数量据实结算</w:t>
      </w:r>
      <w:r>
        <w:rPr>
          <w:rFonts w:hint="eastAsia" w:ascii="宋体" w:hAnsi="宋体" w:cs="宋体"/>
          <w:color w:val="000000" w:themeColor="text1"/>
          <w:sz w:val="32"/>
          <w:szCs w:val="32"/>
        </w:rPr>
        <w:t>。</w:t>
      </w:r>
    </w:p>
    <w:p>
      <w:pPr>
        <w:topLinePunct/>
        <w:spacing w:line="440" w:lineRule="exact"/>
        <w:ind w:firstLine="562" w:firstLineChars="200"/>
        <w:rPr>
          <w:rFonts w:ascii="宋体" w:hAnsi="宋体" w:cs="宋体"/>
          <w:b/>
          <w:bCs/>
          <w:color w:val="000000" w:themeColor="text1"/>
          <w:sz w:val="28"/>
          <w:szCs w:val="21"/>
        </w:rPr>
      </w:pPr>
      <w:r>
        <w:rPr>
          <w:rFonts w:hint="eastAsia" w:ascii="宋体" w:hAnsi="宋体" w:cs="宋体"/>
          <w:b/>
          <w:bCs/>
          <w:color w:val="000000" w:themeColor="text1"/>
          <w:sz w:val="28"/>
          <w:szCs w:val="21"/>
        </w:rPr>
        <w:t>36.合同签订</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采购人与成交供应商应当在成交通知书发出之日起三十日内，按照磋商文件确定的事项签订政府采购合同。</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由于成交供应商的原因逾期未与采购人签订政府采购合同的，将视为放弃中标，取消其中标资格并将按相关规定进行处理。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政府采购合同签订的内容不能超出磋商文件和响应文件的实质性内容。</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磋商文件、响应文件、成交通知书及成交供应商在评审过程中就有关问题做出的书面说明或承诺等是政府采购合同的组成部分。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成交供应商拒绝与采购人签订合同的，根据《中华人民共和国政府采购法实施条例》第五章第四十九条规定，采购人可以按照评审报告推荐的中标候选人名单排序，确定下一候选人为成交供应商，也可以重新开展政府采购活动。</w:t>
      </w:r>
    </w:p>
    <w:p>
      <w:pPr>
        <w:topLinePunct/>
        <w:spacing w:line="440" w:lineRule="exact"/>
        <w:ind w:firstLine="560" w:firstLineChars="200"/>
        <w:rPr>
          <w:rFonts w:ascii="宋体" w:hAnsi="宋体" w:cs="宋体"/>
          <w:color w:val="000000" w:themeColor="text1"/>
          <w:sz w:val="28"/>
          <w:szCs w:val="24"/>
        </w:rPr>
      </w:pPr>
      <w:r>
        <w:rPr>
          <w:rFonts w:hint="eastAsia" w:ascii="宋体" w:hAnsi="宋体" w:cs="宋体"/>
          <w:color w:val="000000" w:themeColor="text1"/>
          <w:sz w:val="28"/>
          <w:szCs w:val="24"/>
        </w:rPr>
        <w:t>成交供应商在政府采购合同签订之后三个工作日内，将两份签订的政府采购合同送采购代理机构（一份备案、一份留档）。</w:t>
      </w:r>
    </w:p>
    <w:p>
      <w:pPr>
        <w:topLinePunct/>
        <w:spacing w:line="440" w:lineRule="exact"/>
        <w:ind w:firstLine="562" w:firstLineChars="200"/>
        <w:rPr>
          <w:rFonts w:ascii="宋体" w:hAnsi="宋体" w:cs="宋体"/>
          <w:b/>
          <w:bCs/>
          <w:color w:val="000000" w:themeColor="text1"/>
          <w:sz w:val="28"/>
          <w:szCs w:val="24"/>
        </w:rPr>
      </w:pPr>
      <w:r>
        <w:rPr>
          <w:rFonts w:hint="eastAsia" w:ascii="宋体" w:hAnsi="宋体" w:cs="宋体"/>
          <w:b/>
          <w:bCs/>
          <w:color w:val="000000" w:themeColor="text1"/>
          <w:sz w:val="28"/>
          <w:szCs w:val="24"/>
        </w:rPr>
        <w:t>合同格式：使用国家规范性文本，附加条款双方商定。</w:t>
      </w:r>
    </w:p>
    <w:p>
      <w:pPr>
        <w:pStyle w:val="14"/>
        <w:rPr>
          <w:color w:val="000000" w:themeColor="text1"/>
          <w:kern w:val="44"/>
          <w:sz w:val="36"/>
          <w:szCs w:val="36"/>
        </w:rPr>
      </w:pPr>
    </w:p>
    <w:p>
      <w:pPr>
        <w:rPr>
          <w:color w:val="000000" w:themeColor="text1"/>
          <w:kern w:val="44"/>
          <w:sz w:val="36"/>
          <w:szCs w:val="36"/>
        </w:rPr>
      </w:pPr>
    </w:p>
    <w:p>
      <w:pPr>
        <w:pStyle w:val="11"/>
        <w:ind w:firstLine="0"/>
        <w:rPr>
          <w:color w:val="000000" w:themeColor="text1"/>
        </w:rPr>
      </w:pPr>
    </w:p>
    <w:p>
      <w:pPr>
        <w:rPr>
          <w:color w:val="000000" w:themeColor="text1"/>
        </w:rPr>
      </w:pPr>
    </w:p>
    <w:p>
      <w:pPr>
        <w:pStyle w:val="11"/>
        <w:rPr>
          <w:color w:val="000000" w:themeColor="text1"/>
        </w:rPr>
      </w:pPr>
    </w:p>
    <w:p>
      <w:pPr>
        <w:rPr>
          <w:color w:val="000000" w:themeColor="text1"/>
        </w:rPr>
      </w:pPr>
    </w:p>
    <w:p>
      <w:pPr>
        <w:pStyle w:val="11"/>
        <w:rPr>
          <w:color w:val="000000" w:themeColor="text1"/>
        </w:rPr>
      </w:pPr>
    </w:p>
    <w:p>
      <w:pPr>
        <w:pStyle w:val="14"/>
        <w:rPr>
          <w:rFonts w:hint="eastAsia"/>
          <w:color w:val="000000" w:themeColor="text1"/>
          <w:kern w:val="44"/>
          <w:sz w:val="36"/>
          <w:szCs w:val="36"/>
        </w:rPr>
      </w:pPr>
    </w:p>
    <w:p>
      <w:pPr>
        <w:pStyle w:val="14"/>
        <w:rPr>
          <w:rFonts w:hint="eastAsia"/>
          <w:color w:val="000000" w:themeColor="text1"/>
          <w:kern w:val="44"/>
          <w:sz w:val="36"/>
          <w:szCs w:val="36"/>
        </w:rPr>
      </w:pPr>
    </w:p>
    <w:p>
      <w:pPr>
        <w:pStyle w:val="14"/>
        <w:rPr>
          <w:rFonts w:hint="eastAsia"/>
          <w:color w:val="000000" w:themeColor="text1"/>
          <w:kern w:val="44"/>
          <w:sz w:val="36"/>
          <w:szCs w:val="36"/>
        </w:rPr>
      </w:pPr>
    </w:p>
    <w:p>
      <w:pPr>
        <w:pStyle w:val="14"/>
        <w:rPr>
          <w:rFonts w:hint="eastAsia"/>
          <w:color w:val="000000" w:themeColor="text1"/>
          <w:kern w:val="44"/>
          <w:sz w:val="36"/>
          <w:szCs w:val="36"/>
        </w:rPr>
      </w:pPr>
    </w:p>
    <w:p>
      <w:pPr>
        <w:pStyle w:val="14"/>
        <w:rPr>
          <w:rFonts w:hint="eastAsia"/>
          <w:color w:val="000000" w:themeColor="text1"/>
          <w:kern w:val="44"/>
          <w:sz w:val="36"/>
          <w:szCs w:val="36"/>
        </w:rPr>
      </w:pPr>
    </w:p>
    <w:p>
      <w:pPr>
        <w:pStyle w:val="14"/>
        <w:rPr>
          <w:rFonts w:hint="eastAsia"/>
          <w:color w:val="000000" w:themeColor="text1"/>
          <w:kern w:val="44"/>
          <w:sz w:val="36"/>
          <w:szCs w:val="36"/>
        </w:rPr>
      </w:pPr>
    </w:p>
    <w:p>
      <w:pPr>
        <w:pStyle w:val="14"/>
        <w:rPr>
          <w:rFonts w:hint="eastAsia"/>
          <w:color w:val="000000" w:themeColor="text1"/>
          <w:kern w:val="44"/>
          <w:sz w:val="36"/>
          <w:szCs w:val="36"/>
        </w:rPr>
      </w:pPr>
    </w:p>
    <w:p>
      <w:pPr>
        <w:pStyle w:val="14"/>
        <w:rPr>
          <w:rFonts w:hint="eastAsia"/>
          <w:color w:val="000000" w:themeColor="text1"/>
          <w:kern w:val="44"/>
          <w:sz w:val="36"/>
          <w:szCs w:val="36"/>
        </w:rPr>
      </w:pPr>
    </w:p>
    <w:p>
      <w:pPr>
        <w:pStyle w:val="14"/>
        <w:rPr>
          <w:rFonts w:hint="eastAsia"/>
          <w:color w:val="000000" w:themeColor="text1"/>
          <w:kern w:val="44"/>
          <w:sz w:val="36"/>
          <w:szCs w:val="36"/>
        </w:rPr>
      </w:pPr>
    </w:p>
    <w:p>
      <w:pPr>
        <w:pStyle w:val="14"/>
        <w:rPr>
          <w:rFonts w:hint="eastAsia"/>
          <w:color w:val="000000" w:themeColor="text1"/>
          <w:kern w:val="44"/>
          <w:sz w:val="36"/>
          <w:szCs w:val="36"/>
        </w:rPr>
      </w:pPr>
    </w:p>
    <w:p>
      <w:pPr>
        <w:pStyle w:val="14"/>
        <w:rPr>
          <w:color w:val="000000" w:themeColor="text1"/>
          <w:kern w:val="44"/>
          <w:sz w:val="36"/>
          <w:szCs w:val="36"/>
        </w:rPr>
      </w:pPr>
      <w:r>
        <w:rPr>
          <w:rFonts w:hint="eastAsia"/>
          <w:color w:val="000000" w:themeColor="text1"/>
          <w:kern w:val="44"/>
          <w:sz w:val="36"/>
          <w:szCs w:val="36"/>
        </w:rPr>
        <w:t>第三章  项目说明及内容</w:t>
      </w:r>
    </w:p>
    <w:p>
      <w:pPr>
        <w:spacing w:line="460" w:lineRule="exact"/>
        <w:ind w:firstLine="562" w:firstLineChars="200"/>
        <w:rPr>
          <w:rFonts w:ascii="宋体" w:hAnsi="宋体"/>
          <w:b/>
          <w:color w:val="000000" w:themeColor="text1"/>
          <w:sz w:val="28"/>
          <w:szCs w:val="28"/>
        </w:rPr>
      </w:pPr>
      <w:r>
        <w:rPr>
          <w:rFonts w:hint="eastAsia" w:ascii="宋体" w:hAnsi="宋体"/>
          <w:b/>
          <w:color w:val="000000" w:themeColor="text1"/>
          <w:sz w:val="28"/>
          <w:szCs w:val="28"/>
        </w:rPr>
        <w:t>（一）项目说明</w:t>
      </w:r>
    </w:p>
    <w:p>
      <w:pPr>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1、项目名称：山东省临沂卫生学校扩建项目图书信息综合楼工程</w:t>
      </w:r>
      <w:r>
        <w:rPr>
          <w:rFonts w:hint="eastAsia" w:ascii="宋体" w:hAnsi="宋体"/>
          <w:color w:val="000000" w:themeColor="text1"/>
          <w:sz w:val="28"/>
          <w:szCs w:val="28"/>
          <w:lang w:eastAsia="zh-CN"/>
        </w:rPr>
        <w:t>智能化工程</w:t>
      </w:r>
      <w:r>
        <w:rPr>
          <w:rFonts w:hint="eastAsia" w:ascii="宋体" w:hAnsi="宋体"/>
          <w:color w:val="000000" w:themeColor="text1"/>
          <w:sz w:val="28"/>
          <w:szCs w:val="28"/>
        </w:rPr>
        <w:t>。</w:t>
      </w:r>
    </w:p>
    <w:p>
      <w:pPr>
        <w:tabs>
          <w:tab w:val="left" w:pos="0"/>
        </w:tabs>
        <w:spacing w:line="460" w:lineRule="exact"/>
        <w:ind w:firstLine="480"/>
        <w:rPr>
          <w:rFonts w:hint="eastAsia" w:ascii="宋体" w:hAnsi="宋体" w:cs="Times New Roman"/>
          <w:color w:val="000000" w:themeColor="text1"/>
          <w:sz w:val="28"/>
          <w:szCs w:val="28"/>
        </w:rPr>
      </w:pPr>
      <w:r>
        <w:rPr>
          <w:rFonts w:hint="eastAsia" w:ascii="宋体" w:hAnsi="宋体" w:cs="仿宋"/>
          <w:bCs/>
          <w:color w:val="000000" w:themeColor="text1"/>
          <w:sz w:val="28"/>
          <w:szCs w:val="28"/>
        </w:rPr>
        <w:t>2、项目概况：</w:t>
      </w:r>
      <w:r>
        <w:rPr>
          <w:rFonts w:hint="eastAsia" w:ascii="宋体" w:hAnsi="宋体" w:cs="Times New Roman"/>
          <w:color w:val="000000" w:themeColor="text1"/>
          <w:sz w:val="28"/>
          <w:szCs w:val="28"/>
          <w:lang w:val="en-US" w:eastAsia="zh-CN"/>
        </w:rPr>
        <w:t>山东省临沂卫生学校扩建项目图书信息综合楼</w:t>
      </w:r>
      <w:r>
        <w:rPr>
          <w:rFonts w:hint="eastAsia" w:ascii="宋体" w:hAnsi="宋体" w:cs="Times New Roman"/>
          <w:color w:val="000000" w:themeColor="text1"/>
          <w:sz w:val="28"/>
          <w:szCs w:val="28"/>
          <w:lang w:eastAsia="zh-CN"/>
        </w:rPr>
        <w:t>，</w:t>
      </w:r>
      <w:r>
        <w:rPr>
          <w:rFonts w:hint="eastAsia" w:ascii="宋体" w:hAnsi="宋体" w:cs="Times New Roman"/>
          <w:color w:val="000000" w:themeColor="text1"/>
          <w:sz w:val="28"/>
          <w:szCs w:val="28"/>
          <w:lang w:val="en-US" w:eastAsia="zh-CN"/>
        </w:rPr>
        <w:t>项目总投资9800万元，项目建筑面积约22023.23平方米。项目建设内容为图书信息综合楼智能化工程主体工程管线预埋、穿线、信息插座安装等。</w:t>
      </w:r>
    </w:p>
    <w:p>
      <w:pPr>
        <w:tabs>
          <w:tab w:val="left" w:pos="0"/>
        </w:tabs>
        <w:spacing w:line="460" w:lineRule="exact"/>
        <w:ind w:firstLine="560" w:firstLineChars="200"/>
        <w:rPr>
          <w:rFonts w:ascii="宋体" w:hAnsi="宋体" w:cs="仿宋"/>
          <w:bCs/>
          <w:color w:val="000000" w:themeColor="text1"/>
          <w:sz w:val="28"/>
          <w:szCs w:val="28"/>
        </w:rPr>
      </w:pPr>
      <w:r>
        <w:rPr>
          <w:rFonts w:hint="eastAsia" w:ascii="宋体" w:hAnsi="宋体" w:cs="仿宋"/>
          <w:bCs/>
          <w:color w:val="000000" w:themeColor="text1"/>
          <w:sz w:val="28"/>
          <w:szCs w:val="28"/>
        </w:rPr>
        <w:t>3、供货地点为：临沂市兰山区聚财六路与临西九路交汇西南院内图书信息综合楼。</w:t>
      </w:r>
    </w:p>
    <w:p>
      <w:pPr>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4、</w:t>
      </w:r>
      <w:r>
        <w:rPr>
          <w:rFonts w:hint="eastAsia" w:ascii="宋体" w:hAnsi="宋体"/>
          <w:color w:val="000000" w:themeColor="text1"/>
          <w:sz w:val="28"/>
          <w:szCs w:val="28"/>
          <w:lang w:val="en-US" w:eastAsia="zh-CN"/>
        </w:rPr>
        <w:t>工</w:t>
      </w:r>
      <w:r>
        <w:rPr>
          <w:rFonts w:hint="eastAsia" w:ascii="宋体" w:hAnsi="宋体"/>
          <w:color w:val="000000" w:themeColor="text1"/>
          <w:sz w:val="28"/>
          <w:szCs w:val="28"/>
        </w:rPr>
        <w:t>期：</w:t>
      </w:r>
      <w:r>
        <w:rPr>
          <w:rFonts w:hint="eastAsia" w:ascii="宋体" w:hAnsi="宋体"/>
          <w:color w:val="FF0000"/>
          <w:sz w:val="28"/>
          <w:szCs w:val="28"/>
        </w:rPr>
        <w:t>签定合同后、随工程进度以招标人发出生产工期30日内。</w:t>
      </w:r>
    </w:p>
    <w:p>
      <w:pPr>
        <w:spacing w:line="460" w:lineRule="exact"/>
        <w:ind w:firstLine="560" w:firstLineChars="200"/>
        <w:rPr>
          <w:rFonts w:ascii="宋体" w:hAnsi="宋体"/>
          <w:color w:val="000000" w:themeColor="text1"/>
          <w:sz w:val="24"/>
          <w:szCs w:val="24"/>
        </w:rPr>
      </w:pPr>
      <w:r>
        <w:rPr>
          <w:rFonts w:hint="eastAsia" w:ascii="宋体" w:hAnsi="宋体"/>
          <w:color w:val="000000" w:themeColor="text1"/>
          <w:sz w:val="28"/>
          <w:szCs w:val="28"/>
        </w:rPr>
        <w:t>5、质保期：</w:t>
      </w:r>
      <w:r>
        <w:rPr>
          <w:rFonts w:hint="eastAsia" w:ascii="宋体" w:hAnsi="宋体"/>
          <w:color w:val="FF0000"/>
          <w:sz w:val="28"/>
          <w:szCs w:val="28"/>
        </w:rPr>
        <w:t>二年。</w:t>
      </w:r>
    </w:p>
    <w:p>
      <w:pPr>
        <w:spacing w:line="460" w:lineRule="exact"/>
        <w:ind w:firstLine="560" w:firstLineChars="200"/>
        <w:rPr>
          <w:rFonts w:ascii="宋体" w:hAnsi="宋体"/>
          <w:color w:val="FF0000"/>
          <w:sz w:val="28"/>
          <w:szCs w:val="28"/>
        </w:rPr>
      </w:pPr>
      <w:r>
        <w:rPr>
          <w:rFonts w:hint="eastAsia" w:ascii="宋体" w:hAnsi="宋体"/>
          <w:color w:val="000000" w:themeColor="text1"/>
          <w:sz w:val="28"/>
          <w:szCs w:val="28"/>
        </w:rPr>
        <w:t>6.质量及验收标准：</w:t>
      </w:r>
      <w:r>
        <w:rPr>
          <w:rFonts w:hint="eastAsia" w:asciiTheme="minorEastAsia" w:hAnsiTheme="minorEastAsia" w:eastAsiaTheme="minorEastAsia" w:cstheme="minorEastAsia"/>
          <w:bCs/>
          <w:color w:val="FF0000"/>
          <w:sz w:val="28"/>
          <w:szCs w:val="28"/>
        </w:rPr>
        <w:t>工程质量符合国家验收标准的市优标准,并确保通过工程竣工验收</w:t>
      </w:r>
      <w:r>
        <w:rPr>
          <w:rFonts w:hint="eastAsia" w:ascii="宋体" w:hAnsi="宋体"/>
          <w:color w:val="FF0000"/>
          <w:sz w:val="28"/>
          <w:szCs w:val="28"/>
        </w:rPr>
        <w:t>。</w:t>
      </w:r>
    </w:p>
    <w:p>
      <w:pPr>
        <w:spacing w:line="460" w:lineRule="exact"/>
        <w:ind w:firstLine="562" w:firstLineChars="200"/>
        <w:rPr>
          <w:rFonts w:ascii="宋体" w:hAnsi="宋体"/>
          <w:b/>
          <w:bCs/>
          <w:color w:val="000000" w:themeColor="text1"/>
          <w:sz w:val="28"/>
          <w:szCs w:val="28"/>
        </w:rPr>
      </w:pPr>
      <w:r>
        <w:rPr>
          <w:rFonts w:hint="eastAsia" w:ascii="宋体" w:hAnsi="宋体"/>
          <w:b/>
          <w:bCs/>
          <w:color w:val="000000" w:themeColor="text1"/>
          <w:sz w:val="28"/>
          <w:szCs w:val="28"/>
        </w:rPr>
        <w:t>8、本项目招标最高控制价</w:t>
      </w:r>
      <w:r>
        <w:rPr>
          <w:rFonts w:hint="eastAsia" w:ascii="宋体" w:hAnsi="宋体"/>
          <w:b/>
          <w:bCs/>
          <w:color w:val="000000" w:themeColor="text1"/>
          <w:sz w:val="28"/>
          <w:szCs w:val="28"/>
          <w:lang w:val="en-US" w:eastAsia="zh-CN"/>
        </w:rPr>
        <w:t>27.88</w:t>
      </w:r>
      <w:r>
        <w:rPr>
          <w:rFonts w:hint="eastAsia" w:ascii="宋体" w:hAnsi="宋体"/>
          <w:b/>
          <w:bCs/>
          <w:color w:val="000000" w:themeColor="text1"/>
          <w:sz w:val="28"/>
          <w:szCs w:val="28"/>
        </w:rPr>
        <w:t xml:space="preserve"> 万元。报价超出最高控制价的作无效投标处理。</w:t>
      </w:r>
    </w:p>
    <w:p>
      <w:pPr>
        <w:pStyle w:val="3"/>
        <w:spacing w:line="360" w:lineRule="auto"/>
        <w:ind w:firstLine="281" w:firstLineChars="100"/>
        <w:jc w:val="both"/>
        <w:rPr>
          <w:rFonts w:ascii="宋体" w:hAnsi="宋体"/>
          <w:color w:val="000000" w:themeColor="text1"/>
          <w:sz w:val="28"/>
          <w:szCs w:val="28"/>
        </w:rPr>
      </w:pPr>
      <w:r>
        <w:rPr>
          <w:rFonts w:hint="eastAsia" w:ascii="宋体" w:hAnsi="宋体"/>
          <w:color w:val="000000" w:themeColor="text1"/>
          <w:sz w:val="28"/>
          <w:szCs w:val="28"/>
        </w:rPr>
        <w:t>（二）技术规格及要求</w:t>
      </w:r>
    </w:p>
    <w:p>
      <w:pPr>
        <w:tabs>
          <w:tab w:val="left" w:pos="836"/>
        </w:tabs>
        <w:spacing w:line="500" w:lineRule="exact"/>
        <w:jc w:val="center"/>
        <w:rPr>
          <w:rFonts w:hint="eastAsia" w:ascii="Cambria" w:hAnsi="Cambria"/>
          <w:b/>
          <w:bCs/>
          <w:color w:val="000000" w:themeColor="text1"/>
          <w:kern w:val="44"/>
          <w:sz w:val="36"/>
          <w:szCs w:val="36"/>
          <w:lang w:val="en-US" w:eastAsia="zh-CN"/>
        </w:rPr>
      </w:pPr>
      <w:bookmarkStart w:id="18" w:name="_Toc197224486"/>
    </w:p>
    <w:p>
      <w:pPr>
        <w:pStyle w:val="2"/>
        <w:rPr>
          <w:rFonts w:hint="eastAsia" w:ascii="Cambria" w:hAnsi="Cambria"/>
          <w:b/>
          <w:bCs/>
          <w:color w:val="000000" w:themeColor="text1"/>
          <w:kern w:val="44"/>
          <w:sz w:val="36"/>
          <w:szCs w:val="36"/>
          <w:lang w:val="en-US" w:eastAsia="zh-CN"/>
        </w:rPr>
      </w:pPr>
    </w:p>
    <w:p>
      <w:pPr>
        <w:rPr>
          <w:rFonts w:hint="eastAsia" w:ascii="Cambria" w:hAnsi="Cambria"/>
          <w:b/>
          <w:bCs/>
          <w:color w:val="000000" w:themeColor="text1"/>
          <w:kern w:val="44"/>
          <w:sz w:val="36"/>
          <w:szCs w:val="36"/>
          <w:lang w:val="en-US" w:eastAsia="zh-CN"/>
        </w:rPr>
      </w:pPr>
    </w:p>
    <w:p>
      <w:pPr>
        <w:pStyle w:val="2"/>
        <w:rPr>
          <w:rFonts w:hint="eastAsia" w:ascii="Cambria" w:hAnsi="Cambria"/>
          <w:b/>
          <w:bCs/>
          <w:color w:val="000000" w:themeColor="text1"/>
          <w:kern w:val="44"/>
          <w:sz w:val="36"/>
          <w:szCs w:val="36"/>
          <w:lang w:val="en-US" w:eastAsia="zh-CN"/>
        </w:rPr>
      </w:pPr>
    </w:p>
    <w:p>
      <w:pPr>
        <w:rPr>
          <w:rFonts w:hint="eastAsia"/>
          <w:lang w:val="en-US" w:eastAsia="zh-CN"/>
        </w:rPr>
      </w:pPr>
    </w:p>
    <w:p>
      <w:pPr>
        <w:tabs>
          <w:tab w:val="left" w:pos="836"/>
        </w:tabs>
        <w:spacing w:line="500" w:lineRule="exact"/>
        <w:jc w:val="both"/>
        <w:rPr>
          <w:rFonts w:hint="eastAsia" w:ascii="Cambria" w:hAnsi="Cambria"/>
          <w:b/>
          <w:bCs/>
          <w:color w:val="000000" w:themeColor="text1"/>
          <w:kern w:val="44"/>
          <w:sz w:val="36"/>
          <w:szCs w:val="36"/>
          <w:lang w:val="en-US" w:eastAsia="zh-CN"/>
        </w:rPr>
      </w:pPr>
      <w:r>
        <w:rPr>
          <w:rFonts w:hint="eastAsia" w:ascii="Cambria" w:hAnsi="Cambria"/>
          <w:b/>
          <w:bCs/>
          <w:color w:val="000000" w:themeColor="text1"/>
          <w:kern w:val="44"/>
          <w:sz w:val="36"/>
          <w:szCs w:val="36"/>
          <w:lang w:val="en-US" w:eastAsia="zh-CN"/>
        </w:rPr>
        <w:t>图纸：详见附见</w:t>
      </w:r>
    </w:p>
    <w:p>
      <w:pPr>
        <w:pStyle w:val="22"/>
        <w:rPr>
          <w:rFonts w:hint="default"/>
          <w:color w:val="000000" w:themeColor="text1"/>
          <w:lang w:val="en-US" w:eastAsia="zh-CN"/>
        </w:rPr>
      </w:pPr>
      <w:r>
        <w:rPr>
          <w:rFonts w:hint="eastAsia" w:ascii="Cambria" w:hAnsi="Cambria"/>
          <w:b/>
          <w:bCs/>
          <w:color w:val="000000" w:themeColor="text1"/>
          <w:kern w:val="44"/>
          <w:sz w:val="36"/>
          <w:szCs w:val="36"/>
          <w:lang w:val="en-US" w:eastAsia="zh-CN"/>
        </w:rPr>
        <w:t>报价单：详见附见</w:t>
      </w: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ascii="Cambria" w:hAnsi="Cambria"/>
          <w:b/>
          <w:bCs/>
          <w:color w:val="000000" w:themeColor="text1"/>
          <w:kern w:val="44"/>
          <w:sz w:val="36"/>
          <w:szCs w:val="36"/>
        </w:rPr>
      </w:pPr>
      <w:r>
        <w:rPr>
          <w:rFonts w:hint="eastAsia" w:ascii="Cambria" w:hAnsi="Cambria"/>
          <w:b/>
          <w:bCs/>
          <w:color w:val="000000" w:themeColor="text1"/>
          <w:kern w:val="44"/>
          <w:sz w:val="36"/>
          <w:szCs w:val="36"/>
        </w:rPr>
        <w:t>第四章  签订合同</w:t>
      </w:r>
      <w:bookmarkEnd w:id="18"/>
    </w:p>
    <w:p>
      <w:pPr>
        <w:spacing w:line="500" w:lineRule="exact"/>
        <w:ind w:firstLine="281" w:firstLineChars="100"/>
        <w:rPr>
          <w:rFonts w:ascii="宋体" w:hAnsi="宋体"/>
          <w:b/>
          <w:bCs/>
          <w:color w:val="000000" w:themeColor="text1"/>
          <w:sz w:val="28"/>
          <w:szCs w:val="28"/>
        </w:rPr>
      </w:pPr>
      <w:r>
        <w:rPr>
          <w:rFonts w:hint="eastAsia" w:ascii="宋体" w:hAnsi="宋体"/>
          <w:b/>
          <w:bCs/>
          <w:color w:val="000000" w:themeColor="text1"/>
          <w:sz w:val="28"/>
          <w:szCs w:val="28"/>
        </w:rPr>
        <w:t>1.合同授予标准</w:t>
      </w:r>
    </w:p>
    <w:p>
      <w:pPr>
        <w:spacing w:line="500" w:lineRule="exact"/>
        <w:ind w:firstLine="480"/>
        <w:rPr>
          <w:rFonts w:ascii="宋体" w:hAnsi="宋体"/>
          <w:bCs/>
          <w:color w:val="000000" w:themeColor="text1"/>
          <w:sz w:val="28"/>
          <w:szCs w:val="28"/>
        </w:rPr>
      </w:pPr>
      <w:r>
        <w:rPr>
          <w:rFonts w:hint="eastAsia" w:ascii="宋体" w:hAnsi="宋体"/>
          <w:bCs/>
          <w:color w:val="000000" w:themeColor="text1"/>
          <w:sz w:val="28"/>
          <w:szCs w:val="28"/>
        </w:rPr>
        <w:t>招标人将把合同授予其投标文件在实质上响应招标文件要求和按评标办法规定评出的投标人，确定为中标的投标人必须具有实施合同的能力和资源。</w:t>
      </w:r>
    </w:p>
    <w:p>
      <w:pPr>
        <w:tabs>
          <w:tab w:val="left" w:pos="1080"/>
        </w:tabs>
        <w:spacing w:line="500" w:lineRule="exact"/>
        <w:ind w:firstLine="281" w:firstLineChars="100"/>
        <w:rPr>
          <w:rFonts w:ascii="宋体" w:hAnsi="宋体"/>
          <w:b/>
          <w:color w:val="000000" w:themeColor="text1"/>
          <w:sz w:val="28"/>
          <w:szCs w:val="28"/>
        </w:rPr>
      </w:pPr>
      <w:r>
        <w:rPr>
          <w:rFonts w:hint="eastAsia" w:ascii="宋体" w:hAnsi="宋体"/>
          <w:b/>
          <w:color w:val="000000" w:themeColor="text1"/>
          <w:sz w:val="28"/>
          <w:szCs w:val="28"/>
        </w:rPr>
        <w:t>2.中标通知书</w:t>
      </w:r>
    </w:p>
    <w:p>
      <w:pPr>
        <w:tabs>
          <w:tab w:val="left" w:pos="1080"/>
        </w:tabs>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2.1 确定出中标人后，在投标有效期截止前，招标代理单位将以书面形式通知中标的投标人其投标被接受。</w:t>
      </w:r>
    </w:p>
    <w:p>
      <w:pPr>
        <w:spacing w:line="500"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2.2 中标通知书为合同的组成部分。</w:t>
      </w:r>
    </w:p>
    <w:p>
      <w:pPr>
        <w:spacing w:line="500" w:lineRule="exact"/>
        <w:ind w:firstLine="281" w:firstLineChars="100"/>
        <w:jc w:val="left"/>
        <w:rPr>
          <w:rFonts w:ascii="宋体" w:hAnsi="宋体"/>
          <w:b/>
          <w:color w:val="000000" w:themeColor="text1"/>
          <w:sz w:val="28"/>
          <w:szCs w:val="28"/>
        </w:rPr>
      </w:pPr>
      <w:r>
        <w:rPr>
          <w:rFonts w:hint="eastAsia" w:ascii="宋体" w:hAnsi="宋体"/>
          <w:b/>
          <w:color w:val="000000" w:themeColor="text1"/>
          <w:sz w:val="28"/>
          <w:szCs w:val="28"/>
        </w:rPr>
        <w:t xml:space="preserve">3.合同协议书的签署 </w:t>
      </w:r>
    </w:p>
    <w:p>
      <w:pPr>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中标人应按中标通知书中规定的日期、时间和地点，由法定代表人或授权代表与发包人代表签订合同。</w:t>
      </w: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14"/>
        <w:rPr>
          <w:color w:val="000000" w:themeColor="text1"/>
          <w:kern w:val="44"/>
          <w:sz w:val="36"/>
          <w:szCs w:val="36"/>
        </w:rPr>
      </w:pPr>
      <w:bookmarkStart w:id="19" w:name="_Toc67"/>
    </w:p>
    <w:p>
      <w:pPr>
        <w:pStyle w:val="14"/>
        <w:rPr>
          <w:color w:val="000000" w:themeColor="text1"/>
          <w:kern w:val="44"/>
          <w:sz w:val="36"/>
          <w:szCs w:val="36"/>
        </w:rPr>
      </w:pPr>
    </w:p>
    <w:p>
      <w:pPr>
        <w:pStyle w:val="14"/>
        <w:rPr>
          <w:color w:val="000000" w:themeColor="text1"/>
          <w:kern w:val="44"/>
          <w:sz w:val="36"/>
          <w:szCs w:val="36"/>
        </w:rPr>
      </w:pPr>
    </w:p>
    <w:p>
      <w:pPr>
        <w:pStyle w:val="14"/>
        <w:rPr>
          <w:color w:val="000000" w:themeColor="text1"/>
          <w:kern w:val="44"/>
          <w:sz w:val="36"/>
          <w:szCs w:val="36"/>
        </w:rPr>
      </w:pPr>
    </w:p>
    <w:p>
      <w:pPr>
        <w:pStyle w:val="14"/>
        <w:jc w:val="both"/>
        <w:rPr>
          <w:rFonts w:hint="eastAsia" w:eastAsia="宋体"/>
          <w:color w:val="000000" w:themeColor="text1"/>
          <w:kern w:val="44"/>
          <w:sz w:val="36"/>
          <w:szCs w:val="36"/>
          <w:lang w:val="en-US" w:eastAsia="zh-CN"/>
        </w:rPr>
      </w:pPr>
      <w:r>
        <w:rPr>
          <w:rFonts w:hint="eastAsia"/>
          <w:color w:val="000000" w:themeColor="text1"/>
          <w:kern w:val="44"/>
          <w:sz w:val="36"/>
          <w:szCs w:val="36"/>
          <w:lang w:val="en-US" w:eastAsia="zh-CN"/>
        </w:rPr>
        <w:t xml:space="preserve"> </w:t>
      </w:r>
    </w:p>
    <w:p>
      <w:pPr>
        <w:pStyle w:val="14"/>
        <w:rPr>
          <w:color w:val="000000" w:themeColor="text1"/>
          <w:kern w:val="44"/>
          <w:sz w:val="36"/>
          <w:szCs w:val="36"/>
        </w:rPr>
      </w:pPr>
      <w:r>
        <w:rPr>
          <w:rFonts w:hint="eastAsia"/>
          <w:color w:val="000000" w:themeColor="text1"/>
          <w:kern w:val="44"/>
          <w:sz w:val="36"/>
          <w:szCs w:val="36"/>
        </w:rPr>
        <w:t>第五章  附件</w:t>
      </w:r>
      <w:bookmarkEnd w:id="19"/>
    </w:p>
    <w:p>
      <w:pPr>
        <w:spacing w:line="480" w:lineRule="exact"/>
        <w:rPr>
          <w:rFonts w:ascii="宋体" w:hAnsi="宋体"/>
          <w:bCs/>
          <w:color w:val="000000" w:themeColor="text1"/>
          <w:sz w:val="28"/>
          <w:szCs w:val="21"/>
        </w:rPr>
      </w:pPr>
      <w:r>
        <w:rPr>
          <w:rFonts w:hint="eastAsia" w:ascii="宋体" w:hAnsi="宋体"/>
          <w:bCs/>
          <w:color w:val="000000" w:themeColor="text1"/>
          <w:sz w:val="28"/>
          <w:szCs w:val="21"/>
        </w:rPr>
        <w:t>附件一：</w:t>
      </w:r>
    </w:p>
    <w:p>
      <w:pPr>
        <w:spacing w:line="480" w:lineRule="exact"/>
        <w:jc w:val="center"/>
        <w:rPr>
          <w:rFonts w:ascii="宋体" w:hAnsi="宋体"/>
          <w:b/>
          <w:bCs/>
          <w:color w:val="000000" w:themeColor="text1"/>
          <w:sz w:val="36"/>
          <w:szCs w:val="36"/>
        </w:rPr>
      </w:pPr>
      <w:r>
        <w:rPr>
          <w:rFonts w:hint="eastAsia" w:ascii="宋体" w:hAnsi="宋体"/>
          <w:b/>
          <w:bCs/>
          <w:color w:val="000000" w:themeColor="text1"/>
          <w:sz w:val="36"/>
          <w:szCs w:val="36"/>
        </w:rPr>
        <w:t>投 标 函</w:t>
      </w:r>
    </w:p>
    <w:p>
      <w:pPr>
        <w:spacing w:line="480" w:lineRule="exact"/>
        <w:jc w:val="left"/>
        <w:rPr>
          <w:rFonts w:ascii="宋体" w:hAnsi="宋体"/>
          <w:color w:val="000000" w:themeColor="text1"/>
          <w:sz w:val="28"/>
          <w:szCs w:val="21"/>
        </w:rPr>
      </w:pPr>
      <w:r>
        <w:rPr>
          <w:rFonts w:hint="eastAsia" w:ascii="宋体" w:hAnsi="宋体" w:cs="宋体"/>
          <w:color w:val="000000" w:themeColor="text1"/>
          <w:kern w:val="0"/>
          <w:sz w:val="28"/>
          <w:szCs w:val="21"/>
          <w:u w:val="single"/>
        </w:rPr>
        <w:t>山东华方项目管理有限公司</w:t>
      </w:r>
      <w:r>
        <w:rPr>
          <w:rFonts w:hint="eastAsia" w:ascii="宋体" w:hAnsi="宋体"/>
          <w:color w:val="000000" w:themeColor="text1"/>
          <w:sz w:val="28"/>
          <w:szCs w:val="21"/>
        </w:rPr>
        <w:t>：</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经研究，我方决定参加项目（项目编号）的采购活动并提交响应文件。为此，我方郑重声明以下诸点，并负法律责任：</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1.我方完全理解和接受磋商文件的一切规定和要求，按规定提交响应文件数量。</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2.如果我方的响应文件被接受，我方将履行磋商文件中规定的每一项要求，并按我方响应文件中的承诺，保证按期完成项目的实施。</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3.我方理解，最低报价不是中标的唯一条件，你们有选择成交供应商的权利。</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4.我方愿按《中华人民共和国合同法》履行自己的全部责任。</w:t>
      </w:r>
    </w:p>
    <w:p>
      <w:pPr>
        <w:pStyle w:val="6"/>
        <w:spacing w:line="480" w:lineRule="exact"/>
        <w:ind w:firstLine="560"/>
        <w:rPr>
          <w:rFonts w:ascii="宋体" w:hAnsi="宋体"/>
          <w:color w:val="000000" w:themeColor="text1"/>
          <w:sz w:val="28"/>
          <w:szCs w:val="21"/>
        </w:rPr>
      </w:pPr>
      <w:r>
        <w:rPr>
          <w:rFonts w:hint="eastAsia" w:ascii="宋体" w:hAnsi="宋体"/>
          <w:color w:val="000000" w:themeColor="text1"/>
          <w:sz w:val="28"/>
          <w:szCs w:val="21"/>
        </w:rPr>
        <w:t>5.我方同意按磋商文件要求递交投标保证金，遵守贵机构对本次项目所做的有关规定。</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6.我方响应文件的有效期为投标截止时间起90日。</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7.我方若未成为成交供应商，贵机构有权不做任何解释。</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8.我方与本此投标有关的一切正式往来通讯请寄：</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地    址：</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邮政编号：</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电    话：</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传    真：</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开户单位：</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开户银行：</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账    号：</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供应商全权代表姓名、职务：</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供应商全称（公章）：</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法定代表人签字：年  月  日</w:t>
      </w:r>
    </w:p>
    <w:p>
      <w:pPr>
        <w:spacing w:line="480" w:lineRule="exact"/>
        <w:rPr>
          <w:rFonts w:hint="eastAsia"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附件二：</w:t>
      </w:r>
    </w:p>
    <w:p>
      <w:pPr>
        <w:spacing w:line="360" w:lineRule="exact"/>
        <w:ind w:left="181" w:leftChars="86" w:firstLine="1988" w:firstLineChars="550"/>
        <w:rPr>
          <w:rFonts w:ascii="宋体" w:hAnsi="宋体"/>
          <w:b/>
          <w:color w:val="000000" w:themeColor="text1"/>
          <w:sz w:val="36"/>
          <w:szCs w:val="36"/>
        </w:rPr>
      </w:pPr>
      <w:r>
        <w:rPr>
          <w:rFonts w:hint="eastAsia" w:ascii="宋体" w:hAnsi="宋体"/>
          <w:b/>
          <w:color w:val="000000" w:themeColor="text1"/>
          <w:sz w:val="36"/>
          <w:szCs w:val="36"/>
        </w:rPr>
        <w:t>临沂市政府采购供应商反商业贿赂承诺书</w:t>
      </w:r>
    </w:p>
    <w:p>
      <w:pPr>
        <w:spacing w:line="360" w:lineRule="exact"/>
        <w:ind w:left="181" w:leftChars="86" w:firstLine="1405" w:firstLineChars="350"/>
        <w:rPr>
          <w:rFonts w:ascii="宋体" w:hAnsi="宋体"/>
          <w:b/>
          <w:color w:val="000000" w:themeColor="text1"/>
          <w:sz w:val="40"/>
          <w:szCs w:val="40"/>
        </w:rPr>
      </w:pPr>
    </w:p>
    <w:p>
      <w:pPr>
        <w:spacing w:line="360" w:lineRule="exact"/>
        <w:ind w:left="181" w:leftChars="86" w:firstLine="560" w:firstLineChars="200"/>
        <w:rPr>
          <w:rFonts w:ascii="宋体" w:hAnsi="宋体"/>
          <w:color w:val="000000" w:themeColor="text1"/>
          <w:sz w:val="28"/>
          <w:szCs w:val="21"/>
        </w:rPr>
      </w:pPr>
      <w:r>
        <w:rPr>
          <w:rFonts w:hint="eastAsia" w:ascii="宋体" w:hAnsi="宋体"/>
          <w:color w:val="000000" w:themeColor="text1"/>
          <w:sz w:val="28"/>
          <w:szCs w:val="21"/>
        </w:rPr>
        <w:t>为贯彻落实中央和省市关于治理商业贿赂的有关精神，进一步净化政府采购市场、规范政府采购行为，共同营造和维护竞争有序的政府采购市场，我们作为参加市政府采购的供应商就反商业贿赂向社会郑重承诺：</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一、认真学习并遵守国家相关的法律、法规及社会公德，树立质量为本的理念，诚实守信，依法参与政府采购活动，不搞不正当交易行为。</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二、在政府采购活动中，自觉遵守政府采购的法律法规的规定，依法依规进行政府采购项目招投标及公平交易，建立投标诚信、价格诚信、合同诚信、履约诚信、服务诚信等诚信体系。</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三、不弄虚作假，骗取政府采购供应商资格；不提供虚假资质文件谋取中标或成交；不出错、转让、出卖资质（资格）证书；不允许他人以本企业名义承接或承揽政府采购业务。</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四、不采取“围标、陪标”等商业欺诈手段获得政府采购订单；不采取不正当手段诋毁、排挤其他供应商参与竞争。</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五、在政府采购活动中，不与采购人、采购代理机构及其工作人员和其他供应商串通，损害国家利益、社会公共利益和其他相关人的合法权益。</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八、自觉接受政府采购监管部门的监督管理，积极配合检查和调查，并如实反映情况和提供材料。</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我们将严格遵守上述承诺事项，自愿接受主管（监管）部门和社会各方面的监督，如有违反的，自愿接受执法执纪机关和监督管理部门的处理。</w:t>
      </w:r>
      <w:r>
        <w:rPr>
          <w:rFonts w:hint="eastAsia" w:ascii="宋体" w:hAnsi="宋体"/>
          <w:color w:val="000000" w:themeColor="text1"/>
          <w:sz w:val="28"/>
          <w:szCs w:val="21"/>
        </w:rPr>
        <w:br w:type="textWrapping"/>
      </w:r>
      <w:r>
        <w:rPr>
          <w:rFonts w:hint="eastAsia" w:ascii="宋体" w:hAnsi="宋体"/>
          <w:color w:val="000000" w:themeColor="text1"/>
          <w:sz w:val="28"/>
          <w:szCs w:val="21"/>
        </w:rPr>
        <w:t> </w:t>
      </w:r>
    </w:p>
    <w:p>
      <w:pPr>
        <w:spacing w:line="360" w:lineRule="exact"/>
        <w:ind w:left="181" w:leftChars="86" w:firstLine="560" w:firstLineChars="200"/>
        <w:rPr>
          <w:rFonts w:ascii="宋体" w:hAnsi="宋体"/>
          <w:color w:val="000000" w:themeColor="text1"/>
          <w:sz w:val="28"/>
          <w:szCs w:val="21"/>
        </w:rPr>
      </w:pPr>
    </w:p>
    <w:p>
      <w:pPr>
        <w:spacing w:line="360" w:lineRule="exact"/>
        <w:ind w:left="181" w:leftChars="86" w:firstLine="803" w:firstLineChars="200"/>
        <w:rPr>
          <w:rFonts w:ascii="宋体" w:hAnsi="宋体"/>
          <w:b/>
          <w:color w:val="000000" w:themeColor="text1"/>
          <w:sz w:val="40"/>
          <w:szCs w:val="40"/>
        </w:rPr>
      </w:pPr>
    </w:p>
    <w:p>
      <w:pPr>
        <w:spacing w:line="360" w:lineRule="exact"/>
        <w:ind w:left="140" w:hanging="140" w:hangingChars="50"/>
        <w:rPr>
          <w:rFonts w:ascii="宋体" w:hAnsi="宋体"/>
          <w:color w:val="000000" w:themeColor="text1"/>
          <w:sz w:val="28"/>
          <w:szCs w:val="21"/>
        </w:rPr>
      </w:pPr>
      <w:r>
        <w:rPr>
          <w:rFonts w:hint="eastAsia" w:ascii="宋体" w:hAnsi="宋体"/>
          <w:color w:val="000000" w:themeColor="text1"/>
          <w:sz w:val="28"/>
          <w:szCs w:val="21"/>
        </w:rPr>
        <w:t>  承诺单位：（公章）</w:t>
      </w:r>
      <w:r>
        <w:rPr>
          <w:rFonts w:hint="eastAsia" w:ascii="宋体" w:hAnsi="宋体"/>
          <w:color w:val="000000" w:themeColor="text1"/>
          <w:sz w:val="28"/>
          <w:szCs w:val="21"/>
        </w:rPr>
        <w:br w:type="textWrapping"/>
      </w:r>
      <w:r>
        <w:rPr>
          <w:rFonts w:hint="eastAsia" w:ascii="宋体" w:hAnsi="宋体"/>
          <w:color w:val="000000" w:themeColor="text1"/>
          <w:sz w:val="28"/>
          <w:szCs w:val="21"/>
        </w:rPr>
        <w:t> 法定代表人或委托代理人：</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w:t>
      </w:r>
    </w:p>
    <w:p>
      <w:pPr>
        <w:pStyle w:val="11"/>
        <w:ind w:firstLine="0"/>
        <w:rPr>
          <w:color w:val="000000" w:themeColor="text1"/>
          <w:sz w:val="21"/>
          <w:szCs w:val="21"/>
        </w:rPr>
      </w:pPr>
    </w:p>
    <w:p>
      <w:pPr>
        <w:spacing w:line="360" w:lineRule="exact"/>
        <w:ind w:firstLine="8400" w:firstLineChars="3000"/>
        <w:jc w:val="right"/>
        <w:rPr>
          <w:rFonts w:ascii="宋体" w:hAnsi="宋体"/>
          <w:color w:val="000000" w:themeColor="text1"/>
          <w:sz w:val="28"/>
          <w:szCs w:val="21"/>
        </w:rPr>
      </w:pPr>
      <w:r>
        <w:rPr>
          <w:rFonts w:hint="eastAsia" w:ascii="宋体" w:hAnsi="宋体"/>
          <w:color w:val="000000" w:themeColor="text1"/>
          <w:sz w:val="28"/>
          <w:szCs w:val="21"/>
        </w:rPr>
        <w:t xml:space="preserve"> 年  月  日</w:t>
      </w:r>
    </w:p>
    <w:p>
      <w:pPr>
        <w:pStyle w:val="25"/>
        <w:ind w:firstLine="440"/>
        <w:rPr>
          <w:color w:val="000000" w:themeColor="text1"/>
          <w:sz w:val="22"/>
          <w:szCs w:val="21"/>
        </w:rPr>
      </w:pPr>
    </w:p>
    <w:p>
      <w:pPr>
        <w:spacing w:line="480" w:lineRule="exact"/>
        <w:jc w:val="left"/>
        <w:rPr>
          <w:rFonts w:ascii="宋体" w:hAnsi="宋体" w:cs="宋体"/>
          <w:b/>
          <w:bCs/>
          <w:color w:val="000000" w:themeColor="text1"/>
          <w:sz w:val="28"/>
          <w:szCs w:val="21"/>
        </w:rPr>
      </w:pPr>
      <w:r>
        <w:rPr>
          <w:rFonts w:hint="eastAsia" w:ascii="宋体" w:hAnsi="宋体"/>
          <w:color w:val="000000" w:themeColor="text1"/>
          <w:sz w:val="28"/>
          <w:szCs w:val="28"/>
        </w:rPr>
        <w:t>附件三：</w:t>
      </w:r>
    </w:p>
    <w:p>
      <w:pPr>
        <w:spacing w:line="480" w:lineRule="exact"/>
        <w:jc w:val="center"/>
        <w:rPr>
          <w:rFonts w:ascii="宋体" w:hAnsi="宋体"/>
          <w:b/>
          <w:bCs/>
          <w:color w:val="000000" w:themeColor="text1"/>
          <w:sz w:val="36"/>
          <w:szCs w:val="36"/>
        </w:rPr>
      </w:pPr>
      <w:r>
        <w:rPr>
          <w:rFonts w:hint="eastAsia" w:ascii="宋体" w:hAnsi="宋体"/>
          <w:b/>
          <w:bCs/>
          <w:color w:val="000000" w:themeColor="text1"/>
          <w:sz w:val="36"/>
          <w:szCs w:val="36"/>
        </w:rPr>
        <w:t>法定代表人身份证明书</w:t>
      </w:r>
    </w:p>
    <w:p>
      <w:pPr>
        <w:pStyle w:val="6"/>
        <w:spacing w:line="560" w:lineRule="exact"/>
        <w:ind w:firstLine="630" w:firstLineChars="225"/>
        <w:rPr>
          <w:rFonts w:ascii="宋体" w:hAnsi="宋体" w:cs="宋体"/>
          <w:color w:val="000000" w:themeColor="text1"/>
          <w:sz w:val="28"/>
          <w:szCs w:val="21"/>
        </w:rPr>
      </w:pPr>
      <w:r>
        <w:rPr>
          <w:rFonts w:hint="eastAsia" w:ascii="宋体" w:hAnsi="宋体" w:cs="宋体"/>
          <w:color w:val="000000" w:themeColor="text1"/>
          <w:sz w:val="28"/>
          <w:szCs w:val="21"/>
        </w:rPr>
        <w:t>单位名称：</w:t>
      </w:r>
    </w:p>
    <w:p>
      <w:pPr>
        <w:pStyle w:val="6"/>
        <w:spacing w:line="560" w:lineRule="exact"/>
        <w:ind w:firstLine="630" w:firstLineChars="225"/>
        <w:rPr>
          <w:rFonts w:ascii="宋体" w:hAnsi="宋体" w:cs="宋体"/>
          <w:color w:val="000000" w:themeColor="text1"/>
          <w:sz w:val="28"/>
          <w:szCs w:val="21"/>
        </w:rPr>
      </w:pPr>
      <w:r>
        <w:rPr>
          <w:rFonts w:hint="eastAsia" w:ascii="宋体" w:hAnsi="宋体" w:cs="宋体"/>
          <w:color w:val="000000" w:themeColor="text1"/>
          <w:sz w:val="28"/>
          <w:szCs w:val="21"/>
        </w:rPr>
        <w:t>联系地址：</w:t>
      </w:r>
    </w:p>
    <w:p>
      <w:pPr>
        <w:pStyle w:val="6"/>
        <w:spacing w:line="560" w:lineRule="exact"/>
        <w:ind w:firstLine="630" w:firstLineChars="225"/>
        <w:rPr>
          <w:rFonts w:ascii="宋体" w:hAnsi="宋体" w:cs="宋体"/>
          <w:color w:val="000000" w:themeColor="text1"/>
          <w:sz w:val="28"/>
          <w:szCs w:val="21"/>
        </w:rPr>
      </w:pPr>
      <w:r>
        <w:rPr>
          <w:rFonts w:hint="eastAsia" w:ascii="宋体" w:hAnsi="宋体" w:cs="宋体"/>
          <w:color w:val="000000" w:themeColor="text1"/>
          <w:sz w:val="28"/>
          <w:szCs w:val="21"/>
        </w:rPr>
        <w:t>姓    名：         性别：         年龄：         职务：</w:t>
      </w:r>
    </w:p>
    <w:p>
      <w:pPr>
        <w:spacing w:line="560" w:lineRule="exact"/>
        <w:ind w:firstLine="630" w:firstLineChars="225"/>
        <w:rPr>
          <w:rFonts w:ascii="宋体" w:hAnsi="宋体" w:cs="宋体"/>
          <w:color w:val="000000" w:themeColor="text1"/>
          <w:sz w:val="28"/>
          <w:szCs w:val="21"/>
        </w:rPr>
      </w:pPr>
      <w:r>
        <w:rPr>
          <w:rFonts w:hint="eastAsia" w:ascii="宋体" w:hAnsi="宋体" w:cs="宋体"/>
          <w:color w:val="000000" w:themeColor="text1"/>
          <w:sz w:val="28"/>
          <w:szCs w:val="21"/>
        </w:rPr>
        <w:t>上述人员系</w:t>
      </w:r>
      <w:r>
        <w:rPr>
          <w:rFonts w:hint="eastAsia" w:ascii="宋体" w:hAnsi="宋体" w:cs="宋体"/>
          <w:color w:val="000000" w:themeColor="text1"/>
          <w:sz w:val="28"/>
          <w:szCs w:val="21"/>
          <w:u w:val="single"/>
        </w:rPr>
        <w:t>&lt;供应商名称&gt;</w:t>
      </w:r>
      <w:r>
        <w:rPr>
          <w:rFonts w:hint="eastAsia" w:ascii="宋体" w:hAnsi="宋体" w:cs="宋体"/>
          <w:color w:val="000000" w:themeColor="text1"/>
          <w:sz w:val="28"/>
          <w:szCs w:val="21"/>
        </w:rPr>
        <w:t>的法定代表人，参加</w:t>
      </w:r>
      <w:r>
        <w:rPr>
          <w:rFonts w:hint="eastAsia" w:ascii="宋体" w:hAnsi="宋体" w:cs="宋体"/>
          <w:color w:val="000000" w:themeColor="text1"/>
          <w:kern w:val="0"/>
          <w:sz w:val="28"/>
          <w:szCs w:val="21"/>
          <w:u w:val="single"/>
        </w:rPr>
        <w:t>山东华方项目管理有限公司</w:t>
      </w:r>
      <w:r>
        <w:rPr>
          <w:rFonts w:hint="eastAsia" w:ascii="宋体" w:hAnsi="宋体" w:cs="宋体"/>
          <w:color w:val="000000" w:themeColor="text1"/>
          <w:sz w:val="28"/>
          <w:szCs w:val="21"/>
        </w:rPr>
        <w:t>组织的</w:t>
      </w:r>
      <w:r>
        <w:rPr>
          <w:rFonts w:hint="eastAsia" w:ascii="宋体" w:hAnsi="宋体" w:cs="宋体"/>
          <w:color w:val="000000" w:themeColor="text1"/>
          <w:sz w:val="28"/>
          <w:szCs w:val="21"/>
          <w:u w:val="single"/>
        </w:rPr>
        <w:t xml:space="preserve">          （项目名称）   </w:t>
      </w:r>
      <w:r>
        <w:rPr>
          <w:rFonts w:hint="eastAsia" w:ascii="宋体" w:hAnsi="宋体" w:cs="宋体"/>
          <w:color w:val="000000" w:themeColor="text1"/>
          <w:sz w:val="28"/>
          <w:szCs w:val="21"/>
        </w:rPr>
        <w:t>项目的采购活动；签署上述采购活动过程中的一切文件和处理与之有关的一切事务。</w:t>
      </w:r>
    </w:p>
    <w:p>
      <w:pPr>
        <w:pStyle w:val="6"/>
        <w:spacing w:line="560" w:lineRule="exact"/>
        <w:ind w:firstLine="630" w:firstLineChars="225"/>
        <w:rPr>
          <w:rFonts w:ascii="宋体" w:hAnsi="宋体" w:cs="宋体"/>
          <w:color w:val="000000" w:themeColor="text1"/>
          <w:sz w:val="28"/>
          <w:szCs w:val="21"/>
        </w:rPr>
      </w:pPr>
      <w:r>
        <w:rPr>
          <w:rFonts w:hint="eastAsia" w:ascii="宋体" w:hAnsi="宋体" w:cs="宋体"/>
          <w:color w:val="000000" w:themeColor="text1"/>
          <w:sz w:val="28"/>
          <w:szCs w:val="21"/>
        </w:rPr>
        <w:t>特此证明。</w:t>
      </w:r>
    </w:p>
    <w:p>
      <w:pPr>
        <w:pStyle w:val="6"/>
        <w:spacing w:line="560" w:lineRule="exact"/>
        <w:ind w:firstLine="630" w:firstLineChars="225"/>
        <w:rPr>
          <w:rFonts w:ascii="宋体" w:hAnsi="宋体" w:cs="宋体"/>
          <w:color w:val="000000" w:themeColor="text1"/>
          <w:sz w:val="28"/>
          <w:szCs w:val="21"/>
        </w:rPr>
      </w:pPr>
    </w:p>
    <w:p>
      <w:pPr>
        <w:pStyle w:val="6"/>
        <w:spacing w:line="560" w:lineRule="exact"/>
        <w:ind w:firstLine="630" w:firstLineChars="225"/>
        <w:rPr>
          <w:rFonts w:ascii="宋体" w:hAnsi="宋体" w:cs="宋体"/>
          <w:color w:val="000000" w:themeColor="text1"/>
          <w:sz w:val="28"/>
          <w:szCs w:val="21"/>
        </w:rPr>
      </w:pPr>
    </w:p>
    <w:p>
      <w:pPr>
        <w:spacing w:line="560" w:lineRule="exact"/>
        <w:jc w:val="center"/>
        <w:rPr>
          <w:rFonts w:ascii="宋体" w:hAnsi="宋体" w:cs="宋体"/>
          <w:color w:val="000000" w:themeColor="text1"/>
          <w:sz w:val="28"/>
          <w:szCs w:val="21"/>
        </w:rPr>
      </w:pPr>
      <w:r>
        <w:rPr>
          <w:rFonts w:hint="eastAsia" w:ascii="宋体" w:hAnsi="宋体" w:cs="宋体"/>
          <w:color w:val="000000" w:themeColor="text1"/>
          <w:sz w:val="28"/>
          <w:szCs w:val="21"/>
        </w:rPr>
        <w:t>（此处附贴法定代表人身份证复印件）</w:t>
      </w:r>
    </w:p>
    <w:p>
      <w:pPr>
        <w:pStyle w:val="6"/>
        <w:spacing w:line="560" w:lineRule="exact"/>
        <w:ind w:firstLine="630" w:firstLineChars="225"/>
        <w:rPr>
          <w:rFonts w:ascii="宋体" w:hAnsi="宋体" w:cs="宋体"/>
          <w:color w:val="000000" w:themeColor="text1"/>
          <w:sz w:val="28"/>
          <w:szCs w:val="21"/>
        </w:rPr>
      </w:pPr>
    </w:p>
    <w:p>
      <w:pPr>
        <w:pStyle w:val="6"/>
        <w:spacing w:line="560" w:lineRule="exact"/>
        <w:ind w:firstLine="630" w:firstLineChars="225"/>
        <w:rPr>
          <w:rFonts w:ascii="宋体" w:hAnsi="宋体" w:cs="宋体"/>
          <w:color w:val="000000" w:themeColor="text1"/>
          <w:sz w:val="28"/>
          <w:szCs w:val="21"/>
        </w:rPr>
      </w:pPr>
    </w:p>
    <w:p>
      <w:pPr>
        <w:spacing w:line="560" w:lineRule="exact"/>
        <w:rPr>
          <w:rFonts w:ascii="宋体" w:hAnsi="宋体" w:cs="宋体"/>
          <w:color w:val="000000" w:themeColor="text1"/>
          <w:sz w:val="28"/>
          <w:szCs w:val="21"/>
        </w:rPr>
      </w:pPr>
      <w:r>
        <w:rPr>
          <w:rFonts w:hint="eastAsia" w:ascii="宋体" w:hAnsi="宋体" w:cs="宋体"/>
          <w:color w:val="000000" w:themeColor="text1"/>
          <w:sz w:val="28"/>
          <w:szCs w:val="21"/>
        </w:rPr>
        <w:t>供应商：（公章）</w:t>
      </w:r>
    </w:p>
    <w:p>
      <w:pPr>
        <w:pStyle w:val="23"/>
        <w:ind w:firstLine="440"/>
        <w:rPr>
          <w:color w:val="000000" w:themeColor="text1"/>
          <w:sz w:val="22"/>
          <w:szCs w:val="24"/>
        </w:rPr>
      </w:pPr>
    </w:p>
    <w:p>
      <w:pPr>
        <w:spacing w:line="560" w:lineRule="exact"/>
        <w:rPr>
          <w:rFonts w:ascii="宋体" w:hAnsi="宋体" w:cs="宋体"/>
          <w:color w:val="000000" w:themeColor="text1"/>
          <w:sz w:val="28"/>
          <w:szCs w:val="21"/>
        </w:rPr>
      </w:pPr>
      <w:r>
        <w:rPr>
          <w:rFonts w:hint="eastAsia" w:ascii="宋体" w:hAnsi="宋体" w:cs="宋体"/>
          <w:color w:val="000000" w:themeColor="text1"/>
          <w:sz w:val="28"/>
          <w:szCs w:val="21"/>
        </w:rPr>
        <w:t>日 期：      年  月  日</w:t>
      </w:r>
    </w:p>
    <w:p>
      <w:pPr>
        <w:rPr>
          <w:rFonts w:ascii="宋体" w:hAnsi="宋体"/>
          <w:b/>
          <w:bCs/>
          <w:color w:val="000000" w:themeColor="text1"/>
          <w:sz w:val="36"/>
          <w:szCs w:val="36"/>
        </w:rPr>
      </w:pPr>
    </w:p>
    <w:p>
      <w:pPr>
        <w:rPr>
          <w:rFonts w:ascii="宋体" w:hAnsi="宋体"/>
          <w:b/>
          <w:bCs/>
          <w:color w:val="000000" w:themeColor="text1"/>
          <w:sz w:val="36"/>
          <w:szCs w:val="36"/>
        </w:rPr>
      </w:pPr>
      <w:r>
        <w:rPr>
          <w:rFonts w:hint="eastAsia" w:ascii="宋体" w:hAnsi="宋体"/>
          <w:b/>
          <w:bCs/>
          <w:color w:val="000000" w:themeColor="text1"/>
          <w:sz w:val="36"/>
          <w:szCs w:val="36"/>
        </w:rPr>
        <w:br w:type="page"/>
      </w:r>
    </w:p>
    <w:p>
      <w:pPr>
        <w:spacing w:line="480" w:lineRule="exact"/>
        <w:jc w:val="center"/>
        <w:rPr>
          <w:rFonts w:ascii="宋体" w:hAnsi="宋体"/>
          <w:b/>
          <w:bCs/>
          <w:color w:val="000000" w:themeColor="text1"/>
          <w:sz w:val="36"/>
          <w:szCs w:val="36"/>
        </w:rPr>
      </w:pPr>
      <w:r>
        <w:rPr>
          <w:rFonts w:hint="eastAsia" w:ascii="宋体" w:hAnsi="宋体"/>
          <w:b/>
          <w:bCs/>
          <w:color w:val="000000" w:themeColor="text1"/>
          <w:sz w:val="36"/>
          <w:szCs w:val="36"/>
        </w:rPr>
        <w:t>法定代表人授权委托书</w:t>
      </w:r>
    </w:p>
    <w:p>
      <w:pPr>
        <w:spacing w:line="480" w:lineRule="exact"/>
        <w:jc w:val="center"/>
        <w:rPr>
          <w:rFonts w:ascii="宋体" w:hAnsi="宋体"/>
          <w:b/>
          <w:bCs/>
          <w:color w:val="000000" w:themeColor="text1"/>
          <w:sz w:val="48"/>
          <w:szCs w:val="48"/>
        </w:rPr>
      </w:pP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本授权委托书声明：我</w:t>
      </w:r>
      <w:r>
        <w:rPr>
          <w:rFonts w:hint="eastAsia" w:ascii="宋体" w:hAnsi="宋体"/>
          <w:color w:val="000000" w:themeColor="text1"/>
          <w:sz w:val="28"/>
          <w:szCs w:val="21"/>
          <w:u w:val="single"/>
        </w:rPr>
        <w:t xml:space="preserve">   （姓名）  </w:t>
      </w:r>
      <w:r>
        <w:rPr>
          <w:rFonts w:hint="eastAsia" w:ascii="宋体" w:hAnsi="宋体"/>
          <w:color w:val="000000" w:themeColor="text1"/>
          <w:sz w:val="28"/>
          <w:szCs w:val="21"/>
        </w:rPr>
        <w:t>系</w:t>
      </w:r>
      <w:r>
        <w:rPr>
          <w:rFonts w:hint="eastAsia" w:ascii="宋体" w:hAnsi="宋体"/>
          <w:color w:val="000000" w:themeColor="text1"/>
          <w:sz w:val="28"/>
          <w:szCs w:val="21"/>
          <w:u w:val="single"/>
        </w:rPr>
        <w:t xml:space="preserve">  （供应商名称）  </w:t>
      </w:r>
      <w:r>
        <w:rPr>
          <w:rFonts w:hint="eastAsia" w:ascii="宋体" w:hAnsi="宋体"/>
          <w:color w:val="000000" w:themeColor="text1"/>
          <w:sz w:val="28"/>
          <w:szCs w:val="21"/>
        </w:rPr>
        <w:t>法定代表人，现授权委托</w:t>
      </w:r>
      <w:r>
        <w:rPr>
          <w:rFonts w:hint="eastAsia" w:ascii="宋体" w:hAnsi="宋体"/>
          <w:color w:val="000000" w:themeColor="text1"/>
          <w:sz w:val="28"/>
          <w:szCs w:val="21"/>
          <w:u w:val="single"/>
        </w:rPr>
        <w:t xml:space="preserve">     （姓名、职务或职称）</w:t>
      </w:r>
      <w:r>
        <w:rPr>
          <w:rFonts w:hint="eastAsia" w:ascii="宋体" w:hAnsi="宋体"/>
          <w:color w:val="000000" w:themeColor="text1"/>
          <w:sz w:val="28"/>
          <w:szCs w:val="21"/>
        </w:rPr>
        <w:t>为我单位本次项目的全权代表，以本单位的名义参加</w:t>
      </w:r>
      <w:r>
        <w:rPr>
          <w:rFonts w:hint="eastAsia" w:ascii="宋体" w:hAnsi="宋体" w:cs="宋体"/>
          <w:color w:val="000000" w:themeColor="text1"/>
          <w:kern w:val="0"/>
          <w:sz w:val="28"/>
          <w:szCs w:val="21"/>
          <w:u w:val="single"/>
        </w:rPr>
        <w:t>山东华方项目管理有限公司</w:t>
      </w:r>
      <w:r>
        <w:rPr>
          <w:rFonts w:hint="eastAsia" w:ascii="宋体" w:hAnsi="宋体"/>
          <w:color w:val="000000" w:themeColor="text1"/>
          <w:sz w:val="28"/>
          <w:szCs w:val="21"/>
        </w:rPr>
        <w:t>组织的采购活动，全权代表在参加项目（项目编号：）过程中所签署的一切文件和处理与之有关的一切事务，我均予以承认。</w:t>
      </w:r>
    </w:p>
    <w:p>
      <w:pPr>
        <w:spacing w:line="480" w:lineRule="exact"/>
        <w:ind w:firstLine="525"/>
        <w:rPr>
          <w:rFonts w:ascii="宋体" w:hAnsi="宋体"/>
          <w:color w:val="000000" w:themeColor="text1"/>
          <w:sz w:val="28"/>
          <w:szCs w:val="21"/>
        </w:rPr>
      </w:pPr>
      <w:r>
        <w:rPr>
          <w:rFonts w:hint="eastAsia" w:ascii="宋体" w:hAnsi="宋体"/>
          <w:color w:val="000000" w:themeColor="text1"/>
          <w:sz w:val="28"/>
          <w:szCs w:val="21"/>
        </w:rPr>
        <w:t>全权代表无权转让委托权。特此委托。</w:t>
      </w:r>
    </w:p>
    <w:p>
      <w:pPr>
        <w:spacing w:line="480" w:lineRule="exact"/>
        <w:ind w:left="480" w:firstLine="480"/>
        <w:rPr>
          <w:rFonts w:ascii="宋体" w:hAnsi="宋体"/>
          <w:color w:val="000000" w:themeColor="text1"/>
          <w:sz w:val="28"/>
          <w:szCs w:val="21"/>
        </w:rPr>
      </w:pPr>
    </w:p>
    <w:p>
      <w:pPr>
        <w:spacing w:line="480" w:lineRule="exact"/>
        <w:ind w:left="480" w:firstLine="480"/>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jc w:val="center"/>
        <w:rPr>
          <w:rFonts w:ascii="宋体" w:hAnsi="宋体"/>
          <w:color w:val="000000" w:themeColor="text1"/>
          <w:sz w:val="28"/>
          <w:szCs w:val="21"/>
        </w:rPr>
      </w:pPr>
      <w:r>
        <w:rPr>
          <w:rFonts w:hint="eastAsia" w:ascii="宋体" w:hAnsi="宋体"/>
          <w:color w:val="000000" w:themeColor="text1"/>
          <w:sz w:val="28"/>
          <w:szCs w:val="21"/>
        </w:rPr>
        <w:t>(附贴全权代表人身份证复印件)</w:t>
      </w:r>
    </w:p>
    <w:p>
      <w:pPr>
        <w:spacing w:line="480" w:lineRule="exact"/>
        <w:jc w:val="center"/>
        <w:rPr>
          <w:rFonts w:ascii="宋体" w:hAnsi="宋体"/>
          <w:color w:val="000000" w:themeColor="text1"/>
          <w:sz w:val="28"/>
          <w:szCs w:val="21"/>
        </w:rPr>
      </w:pPr>
    </w:p>
    <w:p>
      <w:pPr>
        <w:spacing w:line="480" w:lineRule="exact"/>
        <w:jc w:val="center"/>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jc w:val="center"/>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全权代表姓名：            性 别：           年 龄：</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单  位：                  部 门：           职 务：</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法定代表人签字：</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8"/>
        </w:rPr>
      </w:pPr>
      <w:r>
        <w:rPr>
          <w:rFonts w:hint="eastAsia" w:ascii="宋体" w:hAnsi="宋体"/>
          <w:color w:val="000000" w:themeColor="text1"/>
          <w:sz w:val="28"/>
          <w:szCs w:val="21"/>
        </w:rPr>
        <w:t xml:space="preserve">                                                        年   月   日</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rPr>
          <w:rFonts w:ascii="宋体" w:hAnsi="宋体"/>
          <w:color w:val="000000" w:themeColor="text1"/>
          <w:sz w:val="28"/>
          <w:szCs w:val="21"/>
        </w:rPr>
      </w:pPr>
      <w:r>
        <w:rPr>
          <w:rFonts w:hint="eastAsia" w:ascii="宋体" w:hAnsi="宋体"/>
          <w:color w:val="000000" w:themeColor="text1"/>
          <w:sz w:val="28"/>
          <w:szCs w:val="21"/>
        </w:rPr>
        <w:br w:type="page"/>
      </w:r>
    </w:p>
    <w:p>
      <w:pPr>
        <w:spacing w:line="480" w:lineRule="exact"/>
        <w:rPr>
          <w:rFonts w:ascii="宋体" w:hAnsi="宋体"/>
          <w:color w:val="000000" w:themeColor="text1"/>
          <w:sz w:val="28"/>
          <w:szCs w:val="21"/>
        </w:rPr>
      </w:pPr>
      <w:r>
        <w:rPr>
          <w:rFonts w:hint="eastAsia" w:ascii="宋体" w:hAnsi="宋体"/>
          <w:color w:val="000000" w:themeColor="text1"/>
          <w:sz w:val="28"/>
          <w:szCs w:val="21"/>
        </w:rPr>
        <w:t>附件四：</w:t>
      </w:r>
    </w:p>
    <w:p>
      <w:pPr>
        <w:numPr>
          <w:ilvl w:val="0"/>
          <w:numId w:val="11"/>
        </w:numPr>
        <w:spacing w:line="480" w:lineRule="exact"/>
        <w:ind w:firstLine="3596" w:firstLineChars="995"/>
        <w:rPr>
          <w:rFonts w:ascii="宋体" w:hAnsi="宋体"/>
          <w:b/>
          <w:color w:val="000000" w:themeColor="text1"/>
          <w:sz w:val="36"/>
          <w:szCs w:val="36"/>
        </w:rPr>
      </w:pPr>
      <w:r>
        <w:rPr>
          <w:rFonts w:hint="eastAsia" w:ascii="宋体" w:hAnsi="宋体"/>
          <w:b/>
          <w:color w:val="000000" w:themeColor="text1"/>
          <w:sz w:val="36"/>
          <w:szCs w:val="36"/>
        </w:rPr>
        <w:t>公开报价一览表</w:t>
      </w:r>
    </w:p>
    <w:p>
      <w:pPr>
        <w:pStyle w:val="29"/>
        <w:spacing w:before="143"/>
        <w:rPr>
          <w:color w:val="000000" w:themeColor="text1"/>
          <w:sz w:val="28"/>
          <w:szCs w:val="21"/>
        </w:rPr>
      </w:pPr>
    </w:p>
    <w:p>
      <w:pPr>
        <w:pStyle w:val="29"/>
        <w:spacing w:before="143"/>
        <w:rPr>
          <w:rFonts w:hint="eastAsia" w:eastAsia="宋体"/>
          <w:bCs/>
          <w:color w:val="000000" w:themeColor="text1"/>
          <w:sz w:val="32"/>
          <w:szCs w:val="32"/>
          <w:lang w:eastAsia="zh-CN"/>
        </w:rPr>
      </w:pPr>
      <w:r>
        <w:rPr>
          <w:bCs/>
          <w:color w:val="000000" w:themeColor="text1"/>
          <w:sz w:val="32"/>
          <w:szCs w:val="32"/>
        </w:rPr>
        <w:t>项目名称：</w:t>
      </w:r>
      <w:r>
        <w:rPr>
          <w:rFonts w:hint="eastAsia"/>
          <w:bCs/>
          <w:color w:val="000000" w:themeColor="text1"/>
          <w:sz w:val="32"/>
          <w:szCs w:val="32"/>
        </w:rPr>
        <w:t>山东省临沂卫生学校扩建项目图书信息综合楼工程</w:t>
      </w:r>
      <w:r>
        <w:rPr>
          <w:rFonts w:hint="eastAsia"/>
          <w:bCs/>
          <w:color w:val="000000" w:themeColor="text1"/>
          <w:sz w:val="32"/>
          <w:szCs w:val="32"/>
          <w:lang w:eastAsia="zh-CN"/>
        </w:rPr>
        <w:t>智能化工程</w:t>
      </w:r>
    </w:p>
    <w:p>
      <w:pPr>
        <w:pStyle w:val="24"/>
        <w:ind w:left="0" w:firstLine="0" w:firstLineChars="0"/>
        <w:rPr>
          <w:rFonts w:hint="eastAsia" w:eastAsia="宋体"/>
          <w:color w:val="000000" w:themeColor="text1"/>
          <w:sz w:val="28"/>
          <w:szCs w:val="21"/>
          <w:lang w:eastAsia="zh-CN"/>
        </w:rPr>
      </w:pPr>
      <w:r>
        <w:rPr>
          <w:rFonts w:ascii="宋体" w:hAnsi="宋体"/>
          <w:bCs/>
          <w:color w:val="000000" w:themeColor="text1"/>
          <w:sz w:val="32"/>
          <w:szCs w:val="32"/>
        </w:rPr>
        <w:t>项目编号：</w:t>
      </w:r>
      <w:r>
        <w:rPr>
          <w:rFonts w:hint="eastAsia" w:ascii="宋体" w:hAnsi="宋体"/>
          <w:bCs/>
          <w:color w:val="000000" w:themeColor="text1"/>
          <w:sz w:val="32"/>
          <w:szCs w:val="32"/>
        </w:rPr>
        <w:t>SDHFCG-</w:t>
      </w:r>
      <w:r>
        <w:rPr>
          <w:rFonts w:hint="eastAsia" w:ascii="宋体" w:hAnsi="宋体"/>
          <w:bCs/>
          <w:color w:val="000000" w:themeColor="text1"/>
          <w:sz w:val="32"/>
          <w:szCs w:val="32"/>
          <w:lang w:eastAsia="zh-CN"/>
        </w:rPr>
        <w:t>2021012</w:t>
      </w:r>
    </w:p>
    <w:p>
      <w:pPr>
        <w:pStyle w:val="24"/>
        <w:ind w:left="0" w:firstLine="0" w:firstLineChars="0"/>
        <w:rPr>
          <w:color w:val="000000" w:themeColor="text1"/>
          <w:sz w:val="28"/>
          <w:szCs w:val="21"/>
        </w:rPr>
      </w:pPr>
    </w:p>
    <w:tbl>
      <w:tblPr>
        <w:tblStyle w:val="16"/>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4959"/>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34" w:type="dxa"/>
            <w:vMerge w:val="restart"/>
            <w:noWrap/>
            <w:vAlign w:val="center"/>
          </w:tcPr>
          <w:p>
            <w:pPr>
              <w:spacing w:line="480" w:lineRule="exact"/>
              <w:ind w:right="-693" w:rightChars="-330"/>
              <w:rPr>
                <w:rFonts w:ascii="宋体" w:hAnsi="宋体" w:cs="宋体"/>
                <w:color w:val="000000" w:themeColor="text1"/>
                <w:sz w:val="28"/>
                <w:szCs w:val="28"/>
              </w:rPr>
            </w:pPr>
            <w:r>
              <w:rPr>
                <w:color w:val="000000" w:themeColor="text1"/>
                <w:sz w:val="24"/>
              </w:rPr>
              <w:t>投标总报价（元）</w:t>
            </w:r>
          </w:p>
        </w:tc>
        <w:tc>
          <w:tcPr>
            <w:tcW w:w="4959" w:type="dxa"/>
            <w:noWrap/>
            <w:vAlign w:val="center"/>
          </w:tcPr>
          <w:p>
            <w:pPr>
              <w:spacing w:line="480" w:lineRule="exact"/>
              <w:ind w:right="-693" w:rightChars="-330" w:firstLine="1960" w:firstLineChars="700"/>
              <w:rPr>
                <w:rFonts w:ascii="宋体" w:hAnsi="宋体" w:cs="宋体"/>
                <w:color w:val="000000" w:themeColor="text1"/>
                <w:sz w:val="28"/>
                <w:szCs w:val="28"/>
              </w:rPr>
            </w:pPr>
            <w:r>
              <w:rPr>
                <w:rFonts w:hint="eastAsia" w:ascii="宋体" w:hAnsi="宋体" w:cs="宋体"/>
                <w:color w:val="000000" w:themeColor="text1"/>
                <w:sz w:val="28"/>
                <w:szCs w:val="28"/>
              </w:rPr>
              <w:t>响应报价</w:t>
            </w:r>
          </w:p>
        </w:tc>
        <w:tc>
          <w:tcPr>
            <w:tcW w:w="1968" w:type="dxa"/>
            <w:noWrap/>
            <w:vAlign w:val="center"/>
          </w:tcPr>
          <w:p>
            <w:pPr>
              <w:spacing w:line="480" w:lineRule="exact"/>
              <w:ind w:right="-693" w:rightChars="-330" w:firstLine="560" w:firstLineChars="200"/>
              <w:jc w:val="both"/>
              <w:rPr>
                <w:rFonts w:hint="eastAsia" w:ascii="宋体" w:hAnsi="宋体" w:eastAsia="宋体" w:cs="宋体"/>
                <w:color w:val="000000" w:themeColor="text1"/>
                <w:sz w:val="28"/>
                <w:szCs w:val="28"/>
                <w:lang w:val="en-US" w:eastAsia="zh-CN"/>
              </w:rPr>
            </w:pPr>
            <w:r>
              <w:rPr>
                <w:rFonts w:hint="eastAsia" w:ascii="宋体" w:hAnsi="宋体" w:cs="宋体"/>
                <w:color w:val="000000" w:themeColor="text1"/>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34" w:type="dxa"/>
            <w:vMerge w:val="continue"/>
            <w:noWrap/>
            <w:vAlign w:val="center"/>
          </w:tcPr>
          <w:p>
            <w:pPr>
              <w:spacing w:line="480" w:lineRule="exact"/>
              <w:ind w:right="-693" w:rightChars="-330" w:firstLine="280" w:firstLineChars="100"/>
              <w:rPr>
                <w:rFonts w:ascii="宋体" w:hAnsi="宋体" w:cs="宋体"/>
                <w:color w:val="000000" w:themeColor="text1"/>
                <w:sz w:val="28"/>
                <w:szCs w:val="28"/>
              </w:rPr>
            </w:pPr>
          </w:p>
        </w:tc>
        <w:tc>
          <w:tcPr>
            <w:tcW w:w="4959" w:type="dxa"/>
            <w:noWrap/>
            <w:vAlign w:val="center"/>
          </w:tcPr>
          <w:p>
            <w:pPr>
              <w:spacing w:line="480" w:lineRule="exact"/>
              <w:ind w:right="-693" w:rightChars="-330"/>
              <w:rPr>
                <w:rFonts w:ascii="宋体" w:hAnsi="宋体" w:cs="宋体"/>
                <w:color w:val="000000" w:themeColor="text1"/>
                <w:sz w:val="28"/>
                <w:szCs w:val="28"/>
              </w:rPr>
            </w:pPr>
            <w:r>
              <w:rPr>
                <w:rFonts w:hint="eastAsia" w:ascii="宋体" w:hAnsi="宋体" w:cs="宋体"/>
                <w:bCs/>
                <w:color w:val="000000" w:themeColor="text1"/>
                <w:sz w:val="28"/>
                <w:szCs w:val="28"/>
              </w:rPr>
              <w:t>大写：</w:t>
            </w:r>
            <w:r>
              <w:rPr>
                <w:rFonts w:hint="eastAsia" w:ascii="宋体" w:hAnsi="宋体" w:cs="宋体"/>
                <w:bCs/>
                <w:color w:val="000000" w:themeColor="text1"/>
                <w:sz w:val="28"/>
                <w:szCs w:val="28"/>
                <w:lang w:val="en-US" w:eastAsia="zh-CN"/>
              </w:rPr>
              <w:t xml:space="preserve">             </w:t>
            </w:r>
          </w:p>
        </w:tc>
        <w:tc>
          <w:tcPr>
            <w:tcW w:w="1968" w:type="dxa"/>
            <w:noWrap/>
            <w:vAlign w:val="center"/>
          </w:tcPr>
          <w:p>
            <w:pPr>
              <w:spacing w:line="480" w:lineRule="exact"/>
              <w:ind w:right="-693" w:rightChars="-330" w:firstLine="560" w:firstLineChars="200"/>
              <w:jc w:val="both"/>
              <w:rPr>
                <w:rFonts w:hint="default" w:ascii="宋体" w:hAnsi="宋体" w:eastAsia="宋体" w:cs="宋体"/>
                <w:color w:val="000000" w:themeColor="text1"/>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34" w:type="dxa"/>
            <w:vMerge w:val="continue"/>
            <w:noWrap/>
            <w:vAlign w:val="center"/>
          </w:tcPr>
          <w:p>
            <w:pPr>
              <w:spacing w:line="480" w:lineRule="exact"/>
              <w:ind w:right="-693" w:rightChars="-330"/>
            </w:pPr>
          </w:p>
        </w:tc>
        <w:tc>
          <w:tcPr>
            <w:tcW w:w="4959" w:type="dxa"/>
            <w:noWrap/>
            <w:vAlign w:val="center"/>
          </w:tcPr>
          <w:p>
            <w:pPr>
              <w:spacing w:line="480" w:lineRule="exact"/>
              <w:ind w:right="-693" w:rightChars="-330"/>
            </w:pPr>
            <w:r>
              <w:rPr>
                <w:rFonts w:hint="eastAsia" w:ascii="宋体" w:hAnsi="宋体" w:cs="宋体"/>
                <w:bCs/>
                <w:color w:val="000000" w:themeColor="text1"/>
                <w:sz w:val="28"/>
                <w:szCs w:val="28"/>
              </w:rPr>
              <w:t>小写：</w:t>
            </w:r>
          </w:p>
        </w:tc>
        <w:tc>
          <w:tcPr>
            <w:tcW w:w="1968" w:type="dxa"/>
            <w:noWrap/>
            <w:vAlign w:val="center"/>
          </w:tcPr>
          <w:p>
            <w:pPr>
              <w:spacing w:line="480" w:lineRule="exact"/>
              <w:ind w:right="-693" w:rightChars="-330"/>
              <w:rPr>
                <w:rFonts w:hint="eastAsia" w:ascii="宋体" w:hAnsi="宋体" w:cs="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34" w:type="dxa"/>
            <w:noWrap/>
          </w:tcPr>
          <w:p>
            <w:pPr>
              <w:pStyle w:val="29"/>
              <w:spacing w:before="175"/>
              <w:ind w:right="211"/>
              <w:jc w:val="center"/>
              <w:rPr>
                <w:bCs/>
                <w:color w:val="000000" w:themeColor="text1"/>
                <w:sz w:val="28"/>
                <w:szCs w:val="28"/>
              </w:rPr>
            </w:pPr>
            <w:r>
              <w:rPr>
                <w:rFonts w:hint="eastAsia"/>
                <w:bCs/>
                <w:color w:val="000000" w:themeColor="text1"/>
                <w:sz w:val="28"/>
                <w:szCs w:val="28"/>
              </w:rPr>
              <w:t>质保期</w:t>
            </w:r>
          </w:p>
        </w:tc>
        <w:tc>
          <w:tcPr>
            <w:tcW w:w="4959" w:type="dxa"/>
            <w:noWrap/>
            <w:vAlign w:val="center"/>
          </w:tcPr>
          <w:p>
            <w:pPr>
              <w:spacing w:line="480" w:lineRule="exact"/>
              <w:ind w:right="-693" w:rightChars="-330"/>
              <w:rPr>
                <w:rFonts w:ascii="宋体" w:hAnsi="宋体" w:cs="宋体"/>
                <w:bCs/>
                <w:color w:val="000000" w:themeColor="text1"/>
                <w:sz w:val="28"/>
                <w:szCs w:val="28"/>
              </w:rPr>
            </w:pPr>
          </w:p>
        </w:tc>
        <w:tc>
          <w:tcPr>
            <w:tcW w:w="1968" w:type="dxa"/>
            <w:noWrap/>
            <w:vAlign w:val="center"/>
          </w:tcPr>
          <w:p>
            <w:pPr>
              <w:spacing w:line="480" w:lineRule="exact"/>
              <w:ind w:right="-693" w:rightChars="-330"/>
              <w:rPr>
                <w:rFonts w:ascii="宋体" w:hAnsi="宋体" w:cs="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34" w:type="dxa"/>
            <w:noWrap/>
            <w:vAlign w:val="center"/>
          </w:tcPr>
          <w:p>
            <w:pPr>
              <w:spacing w:line="480" w:lineRule="exact"/>
              <w:ind w:right="-693" w:rightChars="-330" w:firstLine="560" w:firstLineChars="200"/>
              <w:rPr>
                <w:rFonts w:ascii="宋体" w:hAnsi="宋体" w:cs="宋体"/>
                <w:bCs/>
                <w:color w:val="000000" w:themeColor="text1"/>
                <w:sz w:val="28"/>
                <w:szCs w:val="28"/>
              </w:rPr>
            </w:pPr>
            <w:r>
              <w:rPr>
                <w:rFonts w:hint="eastAsia" w:ascii="宋体" w:hAnsi="宋体" w:cs="宋体"/>
                <w:bCs/>
                <w:color w:val="000000" w:themeColor="text1"/>
                <w:sz w:val="28"/>
                <w:szCs w:val="28"/>
              </w:rPr>
              <w:t>备 注</w:t>
            </w:r>
          </w:p>
        </w:tc>
        <w:tc>
          <w:tcPr>
            <w:tcW w:w="4959" w:type="dxa"/>
            <w:noWrap/>
            <w:vAlign w:val="center"/>
          </w:tcPr>
          <w:p>
            <w:pPr>
              <w:spacing w:line="480" w:lineRule="exact"/>
              <w:ind w:right="-693" w:rightChars="-330"/>
              <w:rPr>
                <w:rFonts w:ascii="宋体" w:hAnsi="宋体" w:cs="宋体"/>
                <w:bCs/>
                <w:color w:val="000000" w:themeColor="text1"/>
                <w:sz w:val="28"/>
                <w:szCs w:val="28"/>
              </w:rPr>
            </w:pPr>
          </w:p>
        </w:tc>
        <w:tc>
          <w:tcPr>
            <w:tcW w:w="1968" w:type="dxa"/>
            <w:noWrap/>
            <w:vAlign w:val="center"/>
          </w:tcPr>
          <w:p>
            <w:pPr>
              <w:spacing w:line="480" w:lineRule="exact"/>
              <w:ind w:right="-693" w:rightChars="-330"/>
              <w:rPr>
                <w:rFonts w:ascii="宋体" w:hAnsi="宋体" w:cs="宋体"/>
                <w:bCs/>
                <w:color w:val="000000" w:themeColor="text1"/>
                <w:sz w:val="28"/>
                <w:szCs w:val="28"/>
              </w:rPr>
            </w:pPr>
          </w:p>
        </w:tc>
      </w:tr>
    </w:tbl>
    <w:p>
      <w:pPr>
        <w:pStyle w:val="24"/>
        <w:ind w:left="0" w:firstLine="0" w:firstLineChars="0"/>
        <w:rPr>
          <w:color w:val="000000" w:themeColor="text1"/>
          <w:sz w:val="28"/>
          <w:szCs w:val="21"/>
        </w:rPr>
      </w:pPr>
    </w:p>
    <w:p>
      <w:pPr>
        <w:spacing w:line="480" w:lineRule="exact"/>
        <w:rPr>
          <w:rFonts w:ascii="宋体" w:hAnsi="宋体"/>
          <w:b/>
          <w:bCs/>
          <w:color w:val="000000" w:themeColor="text1"/>
          <w:sz w:val="28"/>
          <w:szCs w:val="21"/>
        </w:rPr>
      </w:pPr>
      <w:r>
        <w:rPr>
          <w:rFonts w:hint="eastAsia" w:ascii="宋体" w:hAnsi="宋体"/>
          <w:b/>
          <w:bCs/>
          <w:color w:val="000000" w:themeColor="text1"/>
          <w:sz w:val="28"/>
          <w:szCs w:val="21"/>
        </w:rPr>
        <w:t>注：</w:t>
      </w:r>
    </w:p>
    <w:p>
      <w:pPr>
        <w:spacing w:line="480" w:lineRule="exact"/>
        <w:rPr>
          <w:rFonts w:ascii="宋体" w:hAnsi="宋体"/>
          <w:b/>
          <w:bCs/>
          <w:color w:val="000000" w:themeColor="text1"/>
          <w:sz w:val="28"/>
          <w:szCs w:val="21"/>
        </w:rPr>
      </w:pPr>
      <w:r>
        <w:rPr>
          <w:rFonts w:hint="eastAsia" w:ascii="宋体" w:hAnsi="宋体"/>
          <w:b/>
          <w:bCs/>
          <w:color w:val="000000" w:themeColor="text1"/>
          <w:sz w:val="28"/>
          <w:szCs w:val="21"/>
        </w:rPr>
        <w:t>1、报价单位为人民币元；</w:t>
      </w:r>
    </w:p>
    <w:p>
      <w:pPr>
        <w:tabs>
          <w:tab w:val="left" w:pos="720"/>
          <w:tab w:val="left" w:pos="900"/>
          <w:tab w:val="left" w:pos="1080"/>
        </w:tabs>
        <w:topLinePunct/>
        <w:spacing w:line="460" w:lineRule="exact"/>
        <w:jc w:val="left"/>
        <w:rPr>
          <w:rFonts w:ascii="宋体" w:hAnsi="宋体" w:cs="宋体"/>
          <w:b/>
          <w:bCs/>
          <w:color w:val="000000" w:themeColor="text1"/>
          <w:sz w:val="28"/>
          <w:szCs w:val="28"/>
        </w:rPr>
      </w:pPr>
      <w:r>
        <w:rPr>
          <w:rFonts w:hint="eastAsia" w:ascii="宋体" w:hAnsi="宋体"/>
          <w:b/>
          <w:bCs/>
          <w:color w:val="000000" w:themeColor="text1"/>
          <w:sz w:val="28"/>
          <w:szCs w:val="21"/>
        </w:rPr>
        <w:t>2、</w:t>
      </w:r>
      <w:r>
        <w:rPr>
          <w:rFonts w:hint="eastAsia" w:ascii="宋体" w:hAnsi="宋体" w:cs="宋体"/>
          <w:b/>
          <w:bCs/>
          <w:color w:val="000000" w:themeColor="text1"/>
          <w:sz w:val="28"/>
          <w:szCs w:val="28"/>
        </w:rPr>
        <w:t>投标报价包括货物到工地指定位置所需的产品费、包装费、保险费、运输费、装卸费、采保费、技术服务费、复试检测费、总包单位配合费以及其他一切材料费用、招标代理服务费等全部费用。供应商应充分考虑本项目合同实施期间可能发生的一切费用，并承担由此而带来的风险。</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3、表格不够可按相同格式加以扩展。</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ind w:firstLine="7280" w:firstLineChars="2600"/>
        <w:rPr>
          <w:rFonts w:ascii="宋体" w:hAnsi="宋体"/>
          <w:color w:val="000000" w:themeColor="text1"/>
          <w:sz w:val="28"/>
          <w:szCs w:val="21"/>
        </w:rPr>
      </w:pPr>
      <w:r>
        <w:rPr>
          <w:rFonts w:hint="eastAsia" w:ascii="宋体" w:hAnsi="宋体"/>
          <w:color w:val="000000" w:themeColor="text1"/>
          <w:sz w:val="28"/>
          <w:szCs w:val="21"/>
        </w:rPr>
        <w:t>年  月  日</w:t>
      </w:r>
    </w:p>
    <w:p>
      <w:pPr>
        <w:spacing w:line="480" w:lineRule="exact"/>
        <w:rPr>
          <w:rFonts w:hint="eastAsia" w:ascii="宋体" w:hAnsi="宋体"/>
          <w:color w:val="000000" w:themeColor="text1"/>
          <w:sz w:val="28"/>
          <w:szCs w:val="21"/>
        </w:rPr>
      </w:pPr>
    </w:p>
    <w:p>
      <w:pPr>
        <w:spacing w:line="480" w:lineRule="exact"/>
        <w:rPr>
          <w:rFonts w:ascii="宋体" w:hAnsi="宋体"/>
          <w:b/>
          <w:color w:val="000000" w:themeColor="text1"/>
          <w:sz w:val="36"/>
          <w:szCs w:val="36"/>
        </w:rPr>
      </w:pPr>
      <w:r>
        <w:rPr>
          <w:rFonts w:hint="eastAsia" w:ascii="宋体" w:hAnsi="宋体"/>
          <w:color w:val="000000" w:themeColor="text1"/>
          <w:sz w:val="28"/>
          <w:szCs w:val="21"/>
        </w:rPr>
        <w:t>附件五：</w:t>
      </w:r>
    </w:p>
    <w:p>
      <w:pPr>
        <w:pStyle w:val="24"/>
        <w:ind w:left="0" w:firstLine="0" w:firstLineChars="0"/>
        <w:jc w:val="center"/>
        <w:rPr>
          <w:rFonts w:ascii="宋体" w:hAnsi="宋体" w:cs="Times New Roman"/>
          <w:b/>
          <w:color w:val="000000" w:themeColor="text1"/>
          <w:sz w:val="36"/>
          <w:szCs w:val="36"/>
        </w:rPr>
      </w:pPr>
      <w:r>
        <w:rPr>
          <w:rFonts w:hint="eastAsia" w:ascii="宋体" w:hAnsi="宋体" w:cs="Times New Roman"/>
          <w:b/>
          <w:color w:val="000000" w:themeColor="text1"/>
          <w:sz w:val="36"/>
          <w:szCs w:val="36"/>
        </w:rPr>
        <w:t>明细报价表</w:t>
      </w:r>
    </w:p>
    <w:p>
      <w:pPr>
        <w:pStyle w:val="2"/>
        <w:rPr>
          <w:color w:val="000000" w:themeColor="text1"/>
        </w:rPr>
      </w:pPr>
    </w:p>
    <w:p>
      <w:pPr>
        <w:spacing w:line="480" w:lineRule="exact"/>
        <w:jc w:val="center"/>
        <w:rPr>
          <w:rFonts w:hint="eastAsia" w:ascii="宋体" w:hAnsi="宋体"/>
          <w:b/>
          <w:bCs/>
          <w:color w:val="000000" w:themeColor="text1"/>
          <w:sz w:val="52"/>
          <w:szCs w:val="40"/>
          <w:lang w:val="en-US" w:eastAsia="zh-CN"/>
        </w:rPr>
      </w:pPr>
    </w:p>
    <w:p>
      <w:pPr>
        <w:spacing w:line="480" w:lineRule="exact"/>
        <w:jc w:val="center"/>
        <w:rPr>
          <w:rFonts w:hint="default" w:ascii="宋体" w:hAnsi="宋体" w:eastAsia="宋体"/>
          <w:b/>
          <w:bCs/>
          <w:color w:val="000000" w:themeColor="text1"/>
          <w:sz w:val="52"/>
          <w:szCs w:val="40"/>
          <w:lang w:val="en-US" w:eastAsia="zh-CN"/>
        </w:rPr>
      </w:pPr>
      <w:r>
        <w:rPr>
          <w:rFonts w:hint="eastAsia" w:ascii="宋体" w:hAnsi="宋体"/>
          <w:b/>
          <w:bCs/>
          <w:color w:val="000000" w:themeColor="text1"/>
          <w:sz w:val="52"/>
          <w:szCs w:val="40"/>
          <w:lang w:val="en-US" w:eastAsia="zh-CN"/>
        </w:rPr>
        <w:t>详见附件</w:t>
      </w:r>
    </w:p>
    <w:p>
      <w:pPr>
        <w:spacing w:line="480" w:lineRule="exact"/>
        <w:rPr>
          <w:rFonts w:hint="eastAsia" w:ascii="宋体" w:hAnsi="宋体"/>
          <w:b/>
          <w:bCs/>
          <w:color w:val="000000" w:themeColor="text1"/>
          <w:sz w:val="28"/>
          <w:szCs w:val="21"/>
        </w:rPr>
      </w:pPr>
    </w:p>
    <w:p>
      <w:pPr>
        <w:spacing w:line="480" w:lineRule="exact"/>
        <w:rPr>
          <w:rFonts w:hint="eastAsia" w:ascii="宋体" w:hAnsi="宋体"/>
          <w:b/>
          <w:bCs/>
          <w:color w:val="000000" w:themeColor="text1"/>
          <w:sz w:val="28"/>
          <w:szCs w:val="21"/>
        </w:rPr>
      </w:pPr>
    </w:p>
    <w:p>
      <w:pPr>
        <w:spacing w:line="480" w:lineRule="exact"/>
        <w:rPr>
          <w:rFonts w:hint="eastAsia" w:ascii="宋体" w:hAnsi="宋体"/>
          <w:b/>
          <w:bCs/>
          <w:color w:val="000000" w:themeColor="text1"/>
          <w:sz w:val="28"/>
          <w:szCs w:val="21"/>
        </w:rPr>
      </w:pPr>
    </w:p>
    <w:p>
      <w:pPr>
        <w:spacing w:line="480" w:lineRule="exact"/>
        <w:rPr>
          <w:rFonts w:hint="eastAsia" w:ascii="宋体" w:hAnsi="宋体"/>
          <w:b/>
          <w:bCs/>
          <w:color w:val="000000" w:themeColor="text1"/>
          <w:sz w:val="28"/>
          <w:szCs w:val="21"/>
        </w:rPr>
      </w:pPr>
    </w:p>
    <w:p>
      <w:pPr>
        <w:spacing w:line="480" w:lineRule="exact"/>
        <w:rPr>
          <w:rFonts w:hint="eastAsia" w:ascii="宋体" w:hAnsi="宋体"/>
          <w:b/>
          <w:bCs/>
          <w:color w:val="000000" w:themeColor="text1"/>
          <w:sz w:val="28"/>
          <w:szCs w:val="21"/>
        </w:rPr>
      </w:pPr>
    </w:p>
    <w:p>
      <w:pPr>
        <w:spacing w:line="480" w:lineRule="exact"/>
        <w:rPr>
          <w:rFonts w:hint="eastAsia" w:ascii="宋体" w:hAnsi="宋体"/>
          <w:b/>
          <w:bCs/>
          <w:color w:val="000000" w:themeColor="text1"/>
          <w:sz w:val="28"/>
          <w:szCs w:val="21"/>
        </w:rPr>
      </w:pPr>
    </w:p>
    <w:p>
      <w:pPr>
        <w:spacing w:line="480" w:lineRule="exact"/>
        <w:rPr>
          <w:rFonts w:hint="eastAsia" w:ascii="宋体" w:hAnsi="宋体"/>
          <w:b/>
          <w:bCs/>
          <w:color w:val="000000" w:themeColor="text1"/>
          <w:sz w:val="28"/>
          <w:szCs w:val="21"/>
        </w:rPr>
      </w:pPr>
    </w:p>
    <w:p>
      <w:pPr>
        <w:topLinePunct/>
        <w:spacing w:line="480" w:lineRule="exact"/>
        <w:rPr>
          <w:rFonts w:ascii="宋体" w:hAnsi="宋体"/>
          <w:color w:val="000000" w:themeColor="text1"/>
          <w:sz w:val="28"/>
          <w:szCs w:val="21"/>
        </w:rPr>
      </w:pPr>
    </w:p>
    <w:p>
      <w:pPr>
        <w:topLinePunct/>
        <w:spacing w:line="480" w:lineRule="exact"/>
        <w:rPr>
          <w:rFonts w:ascii="宋体" w:hAnsi="宋体"/>
          <w:color w:val="000000" w:themeColor="text1"/>
          <w:sz w:val="28"/>
          <w:szCs w:val="21"/>
        </w:rPr>
      </w:pPr>
    </w:p>
    <w:p>
      <w:pPr>
        <w:topLinePunct/>
        <w:spacing w:line="480" w:lineRule="exact"/>
        <w:rPr>
          <w:rFonts w:ascii="宋体" w:hAnsi="宋体"/>
          <w:color w:val="000000" w:themeColor="text1"/>
          <w:sz w:val="28"/>
          <w:szCs w:val="21"/>
        </w:rPr>
      </w:pPr>
    </w:p>
    <w:p>
      <w:pPr>
        <w:pStyle w:val="11"/>
        <w:rPr>
          <w:color w:val="000000" w:themeColor="text1"/>
        </w:rPr>
      </w:pPr>
    </w:p>
    <w:p>
      <w:pPr>
        <w:pStyle w:val="11"/>
        <w:ind w:firstLine="0"/>
        <w:rPr>
          <w:color w:val="000000" w:themeColor="text1"/>
        </w:rPr>
      </w:pPr>
    </w:p>
    <w:p>
      <w:pPr>
        <w:topLinePunct/>
        <w:spacing w:line="480" w:lineRule="exact"/>
        <w:rPr>
          <w:rFonts w:ascii="宋体" w:hAnsi="宋体"/>
          <w:color w:val="000000" w:themeColor="text1"/>
          <w:sz w:val="28"/>
          <w:szCs w:val="21"/>
        </w:rPr>
      </w:pPr>
    </w:p>
    <w:p>
      <w:pPr>
        <w:topLinePunct/>
        <w:spacing w:line="480" w:lineRule="exact"/>
        <w:rPr>
          <w:rFonts w:ascii="宋体" w:hAnsi="宋体"/>
          <w:color w:val="000000" w:themeColor="text1"/>
          <w:sz w:val="28"/>
          <w:szCs w:val="21"/>
        </w:rPr>
      </w:pPr>
    </w:p>
    <w:p>
      <w:pPr>
        <w:topLinePunct/>
        <w:spacing w:line="480" w:lineRule="exact"/>
        <w:rPr>
          <w:rFonts w:ascii="宋体" w:hAnsi="宋体"/>
          <w:color w:val="000000" w:themeColor="text1"/>
          <w:sz w:val="28"/>
          <w:szCs w:val="21"/>
        </w:rPr>
      </w:pPr>
    </w:p>
    <w:p>
      <w:pPr>
        <w:topLinePunct/>
        <w:spacing w:line="480" w:lineRule="exact"/>
        <w:rPr>
          <w:rFonts w:hint="eastAsia" w:ascii="宋体" w:hAnsi="宋体"/>
          <w:color w:val="000000" w:themeColor="text1"/>
          <w:sz w:val="28"/>
          <w:szCs w:val="21"/>
        </w:rPr>
      </w:pPr>
    </w:p>
    <w:p>
      <w:pPr>
        <w:topLinePunct/>
        <w:spacing w:line="480" w:lineRule="exact"/>
        <w:rPr>
          <w:rFonts w:hint="eastAsia" w:ascii="宋体" w:hAnsi="宋体"/>
          <w:color w:val="000000" w:themeColor="text1"/>
          <w:sz w:val="28"/>
          <w:szCs w:val="21"/>
        </w:rPr>
      </w:pPr>
    </w:p>
    <w:p>
      <w:pPr>
        <w:topLinePunct/>
        <w:spacing w:line="480" w:lineRule="exact"/>
        <w:rPr>
          <w:rFonts w:hint="eastAsia" w:ascii="宋体" w:hAnsi="宋体"/>
          <w:color w:val="000000" w:themeColor="text1"/>
          <w:sz w:val="28"/>
          <w:szCs w:val="21"/>
        </w:rPr>
      </w:pPr>
    </w:p>
    <w:p>
      <w:pPr>
        <w:topLinePunct/>
        <w:spacing w:line="480" w:lineRule="exact"/>
        <w:rPr>
          <w:rFonts w:hint="eastAsia" w:ascii="宋体" w:hAnsi="宋体"/>
          <w:color w:val="000000" w:themeColor="text1"/>
          <w:sz w:val="28"/>
          <w:szCs w:val="21"/>
        </w:rPr>
      </w:pPr>
    </w:p>
    <w:p>
      <w:pPr>
        <w:topLinePunct/>
        <w:spacing w:line="480" w:lineRule="exact"/>
        <w:rPr>
          <w:rFonts w:hint="eastAsia" w:ascii="宋体" w:hAnsi="宋体"/>
          <w:color w:val="000000" w:themeColor="text1"/>
          <w:sz w:val="28"/>
          <w:szCs w:val="21"/>
        </w:rPr>
      </w:pPr>
    </w:p>
    <w:p>
      <w:pPr>
        <w:topLinePunct/>
        <w:spacing w:line="480" w:lineRule="exact"/>
        <w:rPr>
          <w:rFonts w:hint="eastAsia" w:ascii="宋体" w:hAnsi="宋体"/>
          <w:color w:val="000000" w:themeColor="text1"/>
          <w:sz w:val="28"/>
          <w:szCs w:val="21"/>
        </w:rPr>
      </w:pPr>
    </w:p>
    <w:p>
      <w:pPr>
        <w:topLinePunct/>
        <w:spacing w:line="480" w:lineRule="exact"/>
        <w:rPr>
          <w:rFonts w:hint="eastAsia" w:ascii="宋体" w:hAnsi="宋体"/>
          <w:color w:val="000000" w:themeColor="text1"/>
          <w:sz w:val="28"/>
          <w:szCs w:val="21"/>
        </w:rPr>
      </w:pPr>
    </w:p>
    <w:p>
      <w:pPr>
        <w:topLinePunct/>
        <w:spacing w:line="480" w:lineRule="exact"/>
        <w:rPr>
          <w:rFonts w:hint="eastAsia" w:ascii="宋体" w:hAnsi="宋体"/>
          <w:color w:val="000000" w:themeColor="text1"/>
          <w:sz w:val="28"/>
          <w:szCs w:val="21"/>
        </w:rPr>
      </w:pPr>
    </w:p>
    <w:p>
      <w:pPr>
        <w:topLinePunct/>
        <w:spacing w:line="480" w:lineRule="exact"/>
        <w:rPr>
          <w:rFonts w:hint="eastAsia" w:ascii="宋体" w:hAnsi="宋体"/>
          <w:color w:val="000000" w:themeColor="text1"/>
          <w:sz w:val="28"/>
          <w:szCs w:val="21"/>
        </w:rPr>
      </w:pPr>
    </w:p>
    <w:p>
      <w:pPr>
        <w:topLinePunct/>
        <w:spacing w:line="480" w:lineRule="exact"/>
        <w:rPr>
          <w:rFonts w:hint="eastAsia" w:ascii="宋体" w:hAnsi="宋体"/>
          <w:color w:val="000000" w:themeColor="text1"/>
          <w:sz w:val="28"/>
          <w:szCs w:val="21"/>
        </w:rPr>
      </w:pPr>
    </w:p>
    <w:p>
      <w:pPr>
        <w:topLinePunct/>
        <w:spacing w:line="480" w:lineRule="exact"/>
        <w:rPr>
          <w:rFonts w:ascii="宋体" w:hAnsi="宋体"/>
          <w:color w:val="000000" w:themeColor="text1"/>
          <w:sz w:val="28"/>
          <w:szCs w:val="21"/>
        </w:rPr>
      </w:pPr>
      <w:r>
        <w:rPr>
          <w:rFonts w:hint="eastAsia" w:ascii="宋体" w:hAnsi="宋体"/>
          <w:color w:val="000000" w:themeColor="text1"/>
          <w:sz w:val="28"/>
          <w:szCs w:val="21"/>
        </w:rPr>
        <w:t xml:space="preserve">附件六：  </w:t>
      </w:r>
    </w:p>
    <w:p>
      <w:pPr>
        <w:spacing w:before="100" w:beforeAutospacing="1" w:after="100" w:afterAutospacing="1" w:line="440" w:lineRule="exact"/>
        <w:jc w:val="center"/>
        <w:rPr>
          <w:rFonts w:ascii="宋体" w:hAnsi="宋体"/>
          <w:b/>
          <w:color w:val="000000" w:themeColor="text1"/>
          <w:sz w:val="36"/>
          <w:szCs w:val="36"/>
        </w:rPr>
      </w:pPr>
      <w:r>
        <w:rPr>
          <w:rFonts w:hint="eastAsia" w:ascii="宋体" w:hAnsi="宋体"/>
          <w:b/>
          <w:color w:val="000000" w:themeColor="text1"/>
          <w:sz w:val="36"/>
          <w:szCs w:val="36"/>
        </w:rPr>
        <w:t>供应商基本情况表</w:t>
      </w:r>
    </w:p>
    <w:tbl>
      <w:tblPr>
        <w:tblStyle w:val="16"/>
        <w:tblW w:w="0" w:type="auto"/>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355"/>
        <w:gridCol w:w="268"/>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979" w:type="dxa"/>
            <w:gridSpan w:val="2"/>
            <w:noWrap/>
            <w:vAlign w:val="center"/>
          </w:tcPr>
          <w:p>
            <w:pPr>
              <w:spacing w:line="440" w:lineRule="exact"/>
              <w:jc w:val="center"/>
              <w:rPr>
                <w:rFonts w:ascii="宋体" w:hAnsi="宋体"/>
                <w:color w:val="000000" w:themeColor="text1"/>
                <w:sz w:val="28"/>
                <w:szCs w:val="28"/>
              </w:rPr>
            </w:pPr>
            <w:r>
              <w:rPr>
                <w:rFonts w:hint="eastAsia" w:ascii="宋体" w:hAnsi="宋体"/>
                <w:color w:val="000000" w:themeColor="text1"/>
                <w:sz w:val="28"/>
                <w:szCs w:val="28"/>
              </w:rPr>
              <w:t>供应商名称</w:t>
            </w:r>
          </w:p>
        </w:tc>
        <w:tc>
          <w:tcPr>
            <w:tcW w:w="2474" w:type="dxa"/>
            <w:gridSpan w:val="2"/>
            <w:noWrap/>
            <w:vAlign w:val="center"/>
          </w:tcPr>
          <w:p>
            <w:pPr>
              <w:spacing w:line="440" w:lineRule="exact"/>
              <w:jc w:val="center"/>
              <w:rPr>
                <w:rFonts w:ascii="宋体" w:hAnsi="宋体"/>
                <w:color w:val="000000" w:themeColor="text1"/>
                <w:sz w:val="28"/>
                <w:szCs w:val="28"/>
              </w:rPr>
            </w:pPr>
          </w:p>
        </w:tc>
        <w:tc>
          <w:tcPr>
            <w:tcW w:w="1847" w:type="dxa"/>
            <w:gridSpan w:val="3"/>
            <w:noWrap/>
            <w:vAlign w:val="center"/>
          </w:tcPr>
          <w:p>
            <w:pPr>
              <w:spacing w:line="440" w:lineRule="exact"/>
              <w:jc w:val="center"/>
              <w:rPr>
                <w:rFonts w:ascii="宋体" w:hAnsi="宋体"/>
                <w:color w:val="000000" w:themeColor="text1"/>
                <w:sz w:val="28"/>
                <w:szCs w:val="28"/>
              </w:rPr>
            </w:pPr>
            <w:r>
              <w:rPr>
                <w:rFonts w:hint="eastAsia" w:ascii="宋体" w:hAnsi="宋体"/>
                <w:color w:val="000000" w:themeColor="text1"/>
                <w:sz w:val="28"/>
                <w:szCs w:val="28"/>
              </w:rPr>
              <w:t>主要业务</w:t>
            </w:r>
          </w:p>
        </w:tc>
        <w:tc>
          <w:tcPr>
            <w:tcW w:w="2700" w:type="dxa"/>
            <w:gridSpan w:val="2"/>
            <w:noWrap/>
            <w:vAlign w:val="center"/>
          </w:tcPr>
          <w:p>
            <w:pPr>
              <w:spacing w:line="44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cs="Arial"/>
                <w:bCs/>
                <w:color w:val="000000" w:themeColor="text1"/>
                <w:sz w:val="28"/>
                <w:szCs w:val="28"/>
              </w:rPr>
            </w:pPr>
            <w:r>
              <w:rPr>
                <w:rFonts w:hint="eastAsia" w:ascii="宋体" w:hAnsi="宋体"/>
                <w:bCs/>
                <w:color w:val="000000" w:themeColor="text1"/>
                <w:sz w:val="28"/>
                <w:szCs w:val="28"/>
              </w:rPr>
              <w:t>注册资金</w:t>
            </w:r>
          </w:p>
        </w:tc>
        <w:tc>
          <w:tcPr>
            <w:tcW w:w="2474" w:type="dxa"/>
            <w:gridSpan w:val="2"/>
            <w:noWrap/>
            <w:vAlign w:val="center"/>
          </w:tcPr>
          <w:p>
            <w:pPr>
              <w:spacing w:line="440" w:lineRule="exact"/>
              <w:jc w:val="center"/>
              <w:rPr>
                <w:rFonts w:ascii="宋体" w:hAnsi="宋体"/>
                <w:bCs/>
                <w:color w:val="000000" w:themeColor="text1"/>
                <w:sz w:val="28"/>
                <w:szCs w:val="28"/>
              </w:rPr>
            </w:pPr>
          </w:p>
        </w:tc>
        <w:tc>
          <w:tcPr>
            <w:tcW w:w="1847" w:type="dxa"/>
            <w:gridSpan w:val="3"/>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现有职工人数</w:t>
            </w:r>
          </w:p>
        </w:tc>
        <w:tc>
          <w:tcPr>
            <w:tcW w:w="2700" w:type="dxa"/>
            <w:gridSpan w:val="2"/>
            <w:noWrap/>
            <w:vAlign w:val="center"/>
          </w:tcPr>
          <w:p>
            <w:pPr>
              <w:spacing w:line="44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color w:val="000000" w:themeColor="text1"/>
                <w:sz w:val="28"/>
                <w:szCs w:val="28"/>
              </w:rPr>
              <w:t>行政管理人数</w:t>
            </w:r>
          </w:p>
        </w:tc>
        <w:tc>
          <w:tcPr>
            <w:tcW w:w="2474" w:type="dxa"/>
            <w:gridSpan w:val="2"/>
            <w:noWrap/>
            <w:vAlign w:val="center"/>
          </w:tcPr>
          <w:p>
            <w:pPr>
              <w:spacing w:line="440" w:lineRule="exact"/>
              <w:jc w:val="center"/>
              <w:rPr>
                <w:rFonts w:ascii="宋体" w:hAnsi="宋体"/>
                <w:bCs/>
                <w:color w:val="000000" w:themeColor="text1"/>
                <w:sz w:val="28"/>
                <w:szCs w:val="28"/>
              </w:rPr>
            </w:pPr>
          </w:p>
        </w:tc>
        <w:tc>
          <w:tcPr>
            <w:tcW w:w="1847" w:type="dxa"/>
            <w:gridSpan w:val="3"/>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技术人员人数</w:t>
            </w:r>
          </w:p>
        </w:tc>
        <w:tc>
          <w:tcPr>
            <w:tcW w:w="2700" w:type="dxa"/>
            <w:gridSpan w:val="2"/>
            <w:noWrap/>
            <w:vAlign w:val="center"/>
          </w:tcPr>
          <w:p>
            <w:pPr>
              <w:spacing w:line="44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营业执照</w:t>
            </w:r>
          </w:p>
        </w:tc>
        <w:tc>
          <w:tcPr>
            <w:tcW w:w="7021" w:type="dxa"/>
            <w:gridSpan w:val="7"/>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单位资质</w:t>
            </w:r>
          </w:p>
        </w:tc>
        <w:tc>
          <w:tcPr>
            <w:tcW w:w="7021" w:type="dxa"/>
            <w:gridSpan w:val="7"/>
            <w:noWrap/>
            <w:vAlign w:val="center"/>
          </w:tcPr>
          <w:p>
            <w:pPr>
              <w:spacing w:line="440" w:lineRule="exact"/>
              <w:jc w:val="center"/>
              <w:rPr>
                <w:rFonts w:ascii="宋体" w:hAnsi="宋体"/>
                <w:bCs/>
                <w:color w:val="000000" w:themeColor="text1"/>
                <w:sz w:val="28"/>
                <w:szCs w:val="28"/>
              </w:rPr>
            </w:pPr>
            <w:r>
              <w:rPr>
                <w:rFonts w:hint="eastAsia" w:ascii="宋体" w:hAnsi="宋体" w:cs="Arial"/>
                <w:bCs/>
                <w:color w:val="000000" w:themeColor="text1"/>
                <w:sz w:val="28"/>
                <w:szCs w:val="28"/>
              </w:rPr>
              <w:t>1.执照编号   2.</w:t>
            </w:r>
            <w:r>
              <w:rPr>
                <w:rFonts w:hint="eastAsia" w:ascii="宋体" w:hAnsi="宋体"/>
                <w:bCs/>
                <w:color w:val="000000" w:themeColor="text1"/>
                <w:sz w:val="28"/>
                <w:szCs w:val="28"/>
              </w:rPr>
              <w:t>资质等级</w:t>
            </w:r>
            <w:r>
              <w:rPr>
                <w:rFonts w:hint="eastAsia" w:ascii="宋体" w:hAnsi="宋体" w:cs="Arial"/>
                <w:bCs/>
                <w:color w:val="000000" w:themeColor="text1"/>
                <w:sz w:val="28"/>
                <w:szCs w:val="28"/>
              </w:rPr>
              <w:t xml:space="preserve">   3.</w:t>
            </w:r>
            <w:r>
              <w:rPr>
                <w:rFonts w:hint="eastAsia" w:ascii="宋体" w:hAnsi="宋体"/>
                <w:bCs/>
                <w:color w:val="000000" w:themeColor="text1"/>
                <w:sz w:val="28"/>
                <w:szCs w:val="28"/>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单位注册地址</w:t>
            </w:r>
          </w:p>
        </w:tc>
        <w:tc>
          <w:tcPr>
            <w:tcW w:w="2474" w:type="dxa"/>
            <w:gridSpan w:val="2"/>
            <w:noWrap/>
            <w:vAlign w:val="center"/>
          </w:tcPr>
          <w:p>
            <w:pPr>
              <w:spacing w:line="440" w:lineRule="exact"/>
              <w:jc w:val="center"/>
              <w:rPr>
                <w:rFonts w:ascii="宋体" w:hAnsi="宋体"/>
                <w:bCs/>
                <w:color w:val="000000" w:themeColor="text1"/>
                <w:sz w:val="28"/>
                <w:szCs w:val="28"/>
              </w:rPr>
            </w:pPr>
          </w:p>
        </w:tc>
        <w:tc>
          <w:tcPr>
            <w:tcW w:w="1579"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单位联系人、联系方式</w:t>
            </w:r>
          </w:p>
        </w:tc>
        <w:tc>
          <w:tcPr>
            <w:tcW w:w="2968" w:type="dxa"/>
            <w:gridSpan w:val="3"/>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单位成立时间</w:t>
            </w:r>
          </w:p>
        </w:tc>
        <w:tc>
          <w:tcPr>
            <w:tcW w:w="7021" w:type="dxa"/>
            <w:gridSpan w:val="7"/>
            <w:noWrap/>
            <w:vAlign w:val="center"/>
          </w:tcPr>
          <w:p>
            <w:pPr>
              <w:spacing w:line="440" w:lineRule="exact"/>
              <w:jc w:val="center"/>
              <w:rPr>
                <w:rFonts w:ascii="宋体" w:hAnsi="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开户银行</w:t>
            </w:r>
          </w:p>
        </w:tc>
        <w:tc>
          <w:tcPr>
            <w:tcW w:w="7021" w:type="dxa"/>
            <w:gridSpan w:val="7"/>
            <w:noWrap/>
            <w:vAlign w:val="center"/>
          </w:tcPr>
          <w:p>
            <w:pPr>
              <w:spacing w:line="440" w:lineRule="exact"/>
              <w:jc w:val="center"/>
              <w:rPr>
                <w:rFonts w:ascii="宋体" w:hAnsi="宋体"/>
                <w:color w:val="000000" w:themeColor="text1"/>
                <w:sz w:val="28"/>
                <w:szCs w:val="28"/>
              </w:rPr>
            </w:pPr>
            <w:r>
              <w:rPr>
                <w:rFonts w:hint="eastAsia" w:ascii="宋体" w:hAnsi="宋体"/>
                <w:bCs/>
                <w:color w:val="000000" w:themeColor="text1"/>
                <w:sz w:val="28"/>
                <w:szCs w:val="28"/>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9000" w:type="dxa"/>
            <w:gridSpan w:val="9"/>
            <w:noWrap/>
            <w:vAlign w:val="center"/>
          </w:tcPr>
          <w:p>
            <w:pPr>
              <w:spacing w:line="440" w:lineRule="exact"/>
              <w:jc w:val="center"/>
              <w:rPr>
                <w:rFonts w:ascii="宋体" w:hAnsi="宋体"/>
                <w:color w:val="000000" w:themeColor="text1"/>
                <w:sz w:val="28"/>
                <w:szCs w:val="28"/>
              </w:rPr>
            </w:pPr>
            <w:r>
              <w:rPr>
                <w:rFonts w:hint="eastAsia" w:ascii="宋体" w:hAnsi="宋体"/>
                <w:color w:val="000000" w:themeColor="text1"/>
                <w:sz w:val="28"/>
                <w:szCs w:val="28"/>
              </w:rPr>
              <w:t>驻临沂市固定经营场所或售后服务机构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机构名称</w:t>
            </w:r>
          </w:p>
        </w:tc>
        <w:tc>
          <w:tcPr>
            <w:tcW w:w="1928"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注册地址</w:t>
            </w:r>
          </w:p>
        </w:tc>
        <w:tc>
          <w:tcPr>
            <w:tcW w:w="1930"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联系人</w:t>
            </w:r>
          </w:p>
        </w:tc>
        <w:tc>
          <w:tcPr>
            <w:tcW w:w="1402" w:type="dxa"/>
            <w:gridSpan w:val="3"/>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联络方式</w:t>
            </w:r>
          </w:p>
        </w:tc>
        <w:tc>
          <w:tcPr>
            <w:tcW w:w="1921" w:type="dxa"/>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ign w:val="center"/>
          </w:tcPr>
          <w:p>
            <w:pPr>
              <w:spacing w:line="440" w:lineRule="exact"/>
              <w:jc w:val="center"/>
              <w:rPr>
                <w:rFonts w:ascii="宋体" w:hAnsi="宋体"/>
                <w:color w:val="000000" w:themeColor="text1"/>
                <w:sz w:val="28"/>
                <w:szCs w:val="28"/>
              </w:rPr>
            </w:pPr>
          </w:p>
        </w:tc>
        <w:tc>
          <w:tcPr>
            <w:tcW w:w="1928" w:type="dxa"/>
            <w:gridSpan w:val="2"/>
            <w:noWrap/>
            <w:vAlign w:val="center"/>
          </w:tcPr>
          <w:p>
            <w:pPr>
              <w:spacing w:line="440" w:lineRule="exact"/>
              <w:jc w:val="center"/>
              <w:rPr>
                <w:rFonts w:ascii="宋体" w:hAnsi="宋体"/>
                <w:color w:val="000000" w:themeColor="text1"/>
                <w:sz w:val="28"/>
                <w:szCs w:val="28"/>
              </w:rPr>
            </w:pPr>
          </w:p>
        </w:tc>
        <w:tc>
          <w:tcPr>
            <w:tcW w:w="1930" w:type="dxa"/>
            <w:gridSpan w:val="2"/>
            <w:noWrap/>
            <w:vAlign w:val="center"/>
          </w:tcPr>
          <w:p>
            <w:pPr>
              <w:spacing w:line="440" w:lineRule="exact"/>
              <w:jc w:val="center"/>
              <w:rPr>
                <w:rFonts w:ascii="宋体" w:hAnsi="宋体"/>
                <w:color w:val="000000" w:themeColor="text1"/>
                <w:sz w:val="28"/>
                <w:szCs w:val="28"/>
              </w:rPr>
            </w:pPr>
          </w:p>
        </w:tc>
        <w:tc>
          <w:tcPr>
            <w:tcW w:w="1402" w:type="dxa"/>
            <w:gridSpan w:val="3"/>
            <w:noWrap/>
            <w:vAlign w:val="center"/>
          </w:tcPr>
          <w:p>
            <w:pPr>
              <w:spacing w:line="440" w:lineRule="exact"/>
              <w:jc w:val="center"/>
              <w:rPr>
                <w:rFonts w:ascii="宋体" w:hAnsi="宋体"/>
                <w:color w:val="000000" w:themeColor="text1"/>
                <w:sz w:val="28"/>
                <w:szCs w:val="28"/>
              </w:rPr>
            </w:pPr>
          </w:p>
        </w:tc>
        <w:tc>
          <w:tcPr>
            <w:tcW w:w="1921" w:type="dxa"/>
            <w:noWrap/>
            <w:vAlign w:val="center"/>
          </w:tcPr>
          <w:p>
            <w:pPr>
              <w:spacing w:line="44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ign w:val="center"/>
          </w:tcPr>
          <w:p>
            <w:pPr>
              <w:spacing w:line="440" w:lineRule="exact"/>
              <w:jc w:val="center"/>
              <w:rPr>
                <w:rFonts w:ascii="宋体" w:hAnsi="宋体"/>
                <w:color w:val="000000" w:themeColor="text1"/>
                <w:sz w:val="28"/>
                <w:szCs w:val="28"/>
              </w:rPr>
            </w:pPr>
          </w:p>
        </w:tc>
        <w:tc>
          <w:tcPr>
            <w:tcW w:w="1928" w:type="dxa"/>
            <w:gridSpan w:val="2"/>
            <w:noWrap/>
            <w:vAlign w:val="center"/>
          </w:tcPr>
          <w:p>
            <w:pPr>
              <w:spacing w:line="440" w:lineRule="exact"/>
              <w:jc w:val="center"/>
              <w:rPr>
                <w:rFonts w:ascii="宋体" w:hAnsi="宋体"/>
                <w:color w:val="000000" w:themeColor="text1"/>
                <w:sz w:val="28"/>
                <w:szCs w:val="28"/>
              </w:rPr>
            </w:pPr>
          </w:p>
        </w:tc>
        <w:tc>
          <w:tcPr>
            <w:tcW w:w="1930" w:type="dxa"/>
            <w:gridSpan w:val="2"/>
            <w:noWrap/>
            <w:vAlign w:val="center"/>
          </w:tcPr>
          <w:p>
            <w:pPr>
              <w:spacing w:line="440" w:lineRule="exact"/>
              <w:jc w:val="center"/>
              <w:rPr>
                <w:rFonts w:ascii="宋体" w:hAnsi="宋体"/>
                <w:color w:val="000000" w:themeColor="text1"/>
                <w:sz w:val="28"/>
                <w:szCs w:val="28"/>
              </w:rPr>
            </w:pPr>
          </w:p>
        </w:tc>
        <w:tc>
          <w:tcPr>
            <w:tcW w:w="1402" w:type="dxa"/>
            <w:gridSpan w:val="3"/>
            <w:noWrap/>
            <w:vAlign w:val="center"/>
          </w:tcPr>
          <w:p>
            <w:pPr>
              <w:spacing w:line="440" w:lineRule="exact"/>
              <w:jc w:val="center"/>
              <w:rPr>
                <w:rFonts w:ascii="宋体" w:hAnsi="宋体"/>
                <w:color w:val="000000" w:themeColor="text1"/>
                <w:sz w:val="28"/>
                <w:szCs w:val="28"/>
              </w:rPr>
            </w:pPr>
          </w:p>
        </w:tc>
        <w:tc>
          <w:tcPr>
            <w:tcW w:w="1921" w:type="dxa"/>
            <w:noWrap/>
            <w:vAlign w:val="center"/>
          </w:tcPr>
          <w:p>
            <w:pPr>
              <w:spacing w:line="440" w:lineRule="exact"/>
              <w:jc w:val="center"/>
              <w:rPr>
                <w:rFonts w:ascii="宋体" w:hAnsi="宋体"/>
                <w:color w:val="000000" w:themeColor="text1"/>
                <w:sz w:val="28"/>
                <w:szCs w:val="28"/>
              </w:rPr>
            </w:pPr>
          </w:p>
        </w:tc>
      </w:tr>
    </w:tbl>
    <w:p>
      <w:pPr>
        <w:spacing w:line="440" w:lineRule="exact"/>
        <w:rPr>
          <w:rFonts w:ascii="宋体" w:hAnsi="宋体"/>
          <w:color w:val="000000" w:themeColor="text1"/>
          <w:sz w:val="28"/>
          <w:szCs w:val="21"/>
        </w:rPr>
      </w:pPr>
    </w:p>
    <w:p>
      <w:pPr>
        <w:spacing w:line="440" w:lineRule="exact"/>
        <w:rPr>
          <w:rFonts w:ascii="宋体" w:hAnsi="宋体"/>
          <w:color w:val="000000" w:themeColor="text1"/>
          <w:sz w:val="28"/>
          <w:szCs w:val="21"/>
        </w:rPr>
      </w:pPr>
    </w:p>
    <w:p>
      <w:pPr>
        <w:spacing w:line="440" w:lineRule="exact"/>
        <w:ind w:firstLine="280" w:firstLineChars="100"/>
        <w:rPr>
          <w:rFonts w:ascii="宋体" w:hAnsi="宋体"/>
          <w:color w:val="000000" w:themeColor="text1"/>
          <w:sz w:val="28"/>
          <w:szCs w:val="21"/>
        </w:rPr>
      </w:pPr>
      <w:r>
        <w:rPr>
          <w:rFonts w:hint="eastAsia" w:ascii="宋体" w:hAnsi="宋体"/>
          <w:color w:val="000000" w:themeColor="text1"/>
          <w:sz w:val="28"/>
          <w:szCs w:val="21"/>
        </w:rPr>
        <w:t>供应商：（公章）</w:t>
      </w:r>
    </w:p>
    <w:p>
      <w:pPr>
        <w:spacing w:line="440" w:lineRule="exact"/>
        <w:ind w:firstLine="280" w:firstLineChars="100"/>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40" w:lineRule="exact"/>
        <w:jc w:val="right"/>
        <w:rPr>
          <w:rFonts w:ascii="宋体" w:hAnsi="宋体"/>
          <w:color w:val="000000" w:themeColor="text1"/>
          <w:sz w:val="28"/>
          <w:szCs w:val="21"/>
        </w:rPr>
      </w:pPr>
      <w:r>
        <w:rPr>
          <w:rFonts w:hint="eastAsia" w:ascii="宋体" w:hAnsi="宋体"/>
          <w:color w:val="000000" w:themeColor="text1"/>
          <w:sz w:val="28"/>
          <w:szCs w:val="21"/>
        </w:rPr>
        <w:t xml:space="preserve">   年  月  日</w:t>
      </w:r>
    </w:p>
    <w:p>
      <w:pPr>
        <w:rPr>
          <w:rFonts w:ascii="宋体" w:hAnsi="宋体"/>
          <w:color w:val="000000" w:themeColor="text1"/>
          <w:sz w:val="28"/>
          <w:szCs w:val="21"/>
        </w:rPr>
      </w:pPr>
      <w:r>
        <w:rPr>
          <w:rFonts w:hint="eastAsia" w:ascii="宋体" w:hAnsi="宋体"/>
          <w:color w:val="000000" w:themeColor="text1"/>
          <w:sz w:val="28"/>
          <w:szCs w:val="21"/>
        </w:rPr>
        <w:br w:type="page"/>
      </w:r>
    </w:p>
    <w:p>
      <w:pPr>
        <w:topLinePunct/>
        <w:spacing w:line="480" w:lineRule="exact"/>
        <w:rPr>
          <w:rFonts w:ascii="宋体" w:hAnsi="宋体"/>
          <w:color w:val="000000" w:themeColor="text1"/>
          <w:sz w:val="28"/>
          <w:szCs w:val="21"/>
        </w:rPr>
      </w:pPr>
      <w:r>
        <w:rPr>
          <w:rFonts w:hint="eastAsia" w:ascii="宋体" w:hAnsi="宋体"/>
          <w:color w:val="000000" w:themeColor="text1"/>
          <w:sz w:val="28"/>
          <w:szCs w:val="21"/>
        </w:rPr>
        <w:t xml:space="preserve">附件七：  </w:t>
      </w:r>
    </w:p>
    <w:p>
      <w:pPr>
        <w:tabs>
          <w:tab w:val="left" w:pos="900"/>
        </w:tabs>
        <w:spacing w:line="480" w:lineRule="exact"/>
        <w:ind w:firstLine="1606" w:firstLineChars="500"/>
        <w:rPr>
          <w:rFonts w:ascii="宋体" w:hAnsi="宋体"/>
          <w:b/>
          <w:color w:val="000000" w:themeColor="text1"/>
          <w:sz w:val="32"/>
          <w:szCs w:val="32"/>
        </w:rPr>
      </w:pPr>
      <w:r>
        <w:rPr>
          <w:rFonts w:hint="eastAsia" w:ascii="宋体" w:hAnsi="宋体"/>
          <w:b/>
          <w:color w:val="000000" w:themeColor="text1"/>
          <w:sz w:val="32"/>
          <w:szCs w:val="32"/>
        </w:rPr>
        <w:t>供应商本项目管理、技术、服务人员情况表</w:t>
      </w:r>
    </w:p>
    <w:p>
      <w:pPr>
        <w:tabs>
          <w:tab w:val="left" w:pos="900"/>
        </w:tabs>
        <w:spacing w:line="480" w:lineRule="exact"/>
        <w:rPr>
          <w:rFonts w:ascii="宋体" w:hAnsi="宋体"/>
          <w:b/>
          <w:color w:val="000000" w:themeColor="text1"/>
          <w:sz w:val="32"/>
          <w:szCs w:val="32"/>
        </w:rPr>
      </w:pPr>
    </w:p>
    <w:tbl>
      <w:tblPr>
        <w:tblStyle w:val="16"/>
        <w:tblW w:w="0" w:type="auto"/>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1"/>
        <w:gridCol w:w="1114"/>
        <w:gridCol w:w="885"/>
        <w:gridCol w:w="1361"/>
        <w:gridCol w:w="1361"/>
        <w:gridCol w:w="756"/>
        <w:gridCol w:w="881"/>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88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类别</w:t>
            </w:r>
          </w:p>
        </w:tc>
        <w:tc>
          <w:tcPr>
            <w:tcW w:w="88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职务</w:t>
            </w:r>
          </w:p>
        </w:tc>
        <w:tc>
          <w:tcPr>
            <w:tcW w:w="1114"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姓名</w:t>
            </w:r>
          </w:p>
        </w:tc>
        <w:tc>
          <w:tcPr>
            <w:tcW w:w="885"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职称</w:t>
            </w:r>
          </w:p>
        </w:tc>
        <w:tc>
          <w:tcPr>
            <w:tcW w:w="136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常住地址</w:t>
            </w:r>
          </w:p>
        </w:tc>
        <w:tc>
          <w:tcPr>
            <w:tcW w:w="3879" w:type="dxa"/>
            <w:gridSpan w:val="4"/>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1114" w:type="dxa"/>
            <w:vMerge w:val="continue"/>
            <w:noWrap/>
            <w:vAlign w:val="center"/>
          </w:tcPr>
          <w:p>
            <w:pPr>
              <w:spacing w:line="480" w:lineRule="exact"/>
              <w:ind w:left="5"/>
              <w:jc w:val="center"/>
              <w:rPr>
                <w:rFonts w:ascii="宋体" w:hAnsi="宋体"/>
                <w:color w:val="000000" w:themeColor="text1"/>
                <w:sz w:val="28"/>
                <w:szCs w:val="32"/>
              </w:rPr>
            </w:pPr>
          </w:p>
        </w:tc>
        <w:tc>
          <w:tcPr>
            <w:tcW w:w="885" w:type="dxa"/>
            <w:vMerge w:val="continue"/>
            <w:noWrap/>
            <w:vAlign w:val="center"/>
          </w:tcPr>
          <w:p>
            <w:pPr>
              <w:spacing w:line="480" w:lineRule="exact"/>
              <w:ind w:left="5"/>
              <w:jc w:val="center"/>
              <w:rPr>
                <w:rFonts w:ascii="宋体" w:hAnsi="宋体"/>
                <w:color w:val="000000" w:themeColor="text1"/>
                <w:sz w:val="28"/>
                <w:szCs w:val="32"/>
              </w:rPr>
            </w:pPr>
          </w:p>
        </w:tc>
        <w:tc>
          <w:tcPr>
            <w:tcW w:w="1361" w:type="dxa"/>
            <w:vMerge w:val="continue"/>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证书名称</w:t>
            </w:r>
          </w:p>
        </w:tc>
        <w:tc>
          <w:tcPr>
            <w:tcW w:w="756" w:type="dxa"/>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级别</w:t>
            </w:r>
          </w:p>
        </w:tc>
        <w:tc>
          <w:tcPr>
            <w:tcW w:w="881" w:type="dxa"/>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证号</w:t>
            </w:r>
          </w:p>
        </w:tc>
        <w:tc>
          <w:tcPr>
            <w:tcW w:w="881" w:type="dxa"/>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管理</w:t>
            </w:r>
          </w:p>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人员</w:t>
            </w: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88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技术</w:t>
            </w:r>
          </w:p>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人员</w:t>
            </w: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trPr>
        <w:tc>
          <w:tcPr>
            <w:tcW w:w="88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服务</w:t>
            </w:r>
          </w:p>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人员</w:t>
            </w: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bl>
    <w:p>
      <w:pPr>
        <w:spacing w:line="480" w:lineRule="exact"/>
        <w:ind w:left="5"/>
        <w:rPr>
          <w:rFonts w:ascii="宋体" w:hAnsi="宋体"/>
          <w:color w:val="000000" w:themeColor="text1"/>
          <w:sz w:val="28"/>
          <w:szCs w:val="21"/>
        </w:rPr>
      </w:pPr>
    </w:p>
    <w:p>
      <w:pPr>
        <w:spacing w:line="480" w:lineRule="exact"/>
        <w:ind w:left="5"/>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供应商：（公章）</w:t>
      </w:r>
    </w:p>
    <w:p>
      <w:pPr>
        <w:tabs>
          <w:tab w:val="left" w:pos="180"/>
          <w:tab w:val="left" w:pos="1800"/>
        </w:tabs>
        <w:spacing w:line="480" w:lineRule="exact"/>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pStyle w:val="11"/>
        <w:ind w:firstLine="7562" w:firstLineChars="2701"/>
        <w:rPr>
          <w:rFonts w:ascii="宋体" w:hAnsi="宋体"/>
          <w:b w:val="0"/>
          <w:bCs/>
          <w:color w:val="000000" w:themeColor="text1"/>
          <w:sz w:val="28"/>
          <w:szCs w:val="21"/>
        </w:rPr>
      </w:pPr>
      <w:r>
        <w:rPr>
          <w:rFonts w:hint="eastAsia" w:ascii="宋体" w:hAnsi="宋体"/>
          <w:b w:val="0"/>
          <w:bCs/>
          <w:color w:val="000000" w:themeColor="text1"/>
          <w:sz w:val="28"/>
          <w:szCs w:val="21"/>
        </w:rPr>
        <w:t>年  月  日</w:t>
      </w:r>
    </w:p>
    <w:p>
      <w:pPr>
        <w:rPr>
          <w:rFonts w:ascii="宋体" w:hAnsi="宋体"/>
          <w:bCs/>
          <w:color w:val="000000" w:themeColor="text1"/>
          <w:sz w:val="28"/>
          <w:szCs w:val="21"/>
        </w:rPr>
      </w:pPr>
    </w:p>
    <w:p>
      <w:pPr>
        <w:pStyle w:val="11"/>
        <w:rPr>
          <w:color w:val="000000" w:themeColor="text1"/>
        </w:rPr>
      </w:pPr>
    </w:p>
    <w:p>
      <w:pPr>
        <w:pStyle w:val="11"/>
        <w:ind w:firstLine="0"/>
        <w:rPr>
          <w:rFonts w:ascii="宋体" w:hAnsi="宋体"/>
          <w:b w:val="0"/>
          <w:bCs/>
          <w:color w:val="000000" w:themeColor="text1"/>
          <w:sz w:val="28"/>
          <w:szCs w:val="21"/>
        </w:rPr>
      </w:pPr>
      <w:r>
        <w:rPr>
          <w:rFonts w:hint="eastAsia" w:ascii="宋体" w:hAnsi="宋体"/>
          <w:b w:val="0"/>
          <w:bCs/>
          <w:color w:val="000000" w:themeColor="text1"/>
          <w:sz w:val="28"/>
          <w:szCs w:val="21"/>
        </w:rPr>
        <w:t>附件八：</w:t>
      </w:r>
    </w:p>
    <w:p>
      <w:pPr>
        <w:rPr>
          <w:color w:val="000000" w:themeColor="text1"/>
        </w:rPr>
      </w:pPr>
    </w:p>
    <w:p>
      <w:pPr>
        <w:spacing w:line="480" w:lineRule="exact"/>
        <w:jc w:val="center"/>
        <w:rPr>
          <w:rFonts w:ascii="宋体" w:hAnsi="宋体"/>
          <w:b/>
          <w:color w:val="000000" w:themeColor="text1"/>
          <w:sz w:val="36"/>
          <w:szCs w:val="36"/>
        </w:rPr>
      </w:pPr>
      <w:r>
        <w:rPr>
          <w:rFonts w:hint="eastAsia" w:ascii="宋体" w:hAnsi="宋体"/>
          <w:b/>
          <w:color w:val="000000" w:themeColor="text1"/>
          <w:sz w:val="36"/>
          <w:szCs w:val="36"/>
        </w:rPr>
        <w:t>商务条款偏离表</w:t>
      </w:r>
    </w:p>
    <w:p>
      <w:pPr>
        <w:spacing w:line="480" w:lineRule="exact"/>
        <w:jc w:val="center"/>
        <w:rPr>
          <w:rFonts w:ascii="宋体" w:hAnsi="宋体"/>
          <w:b/>
          <w:color w:val="000000" w:themeColor="text1"/>
          <w:sz w:val="40"/>
          <w:szCs w:val="4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restart"/>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序号</w:t>
            </w:r>
          </w:p>
        </w:tc>
        <w:tc>
          <w:tcPr>
            <w:tcW w:w="3624" w:type="dxa"/>
            <w:gridSpan w:val="2"/>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磋商文件</w:t>
            </w:r>
          </w:p>
        </w:tc>
        <w:tc>
          <w:tcPr>
            <w:tcW w:w="3582" w:type="dxa"/>
            <w:gridSpan w:val="2"/>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响应文件</w:t>
            </w:r>
          </w:p>
        </w:tc>
        <w:tc>
          <w:tcPr>
            <w:tcW w:w="981" w:type="dxa"/>
            <w:vMerge w:val="restart"/>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continue"/>
            <w:noWrap/>
            <w:vAlign w:val="center"/>
          </w:tcPr>
          <w:p>
            <w:pPr>
              <w:spacing w:line="480" w:lineRule="exact"/>
              <w:jc w:val="center"/>
              <w:rPr>
                <w:rFonts w:ascii="宋体" w:hAnsi="宋体"/>
                <w:color w:val="000000" w:themeColor="text1"/>
                <w:sz w:val="28"/>
                <w:szCs w:val="28"/>
              </w:rPr>
            </w:pPr>
          </w:p>
        </w:tc>
        <w:tc>
          <w:tcPr>
            <w:tcW w:w="1180"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条款号</w:t>
            </w:r>
          </w:p>
        </w:tc>
        <w:tc>
          <w:tcPr>
            <w:tcW w:w="2444"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条款内容</w:t>
            </w:r>
          </w:p>
        </w:tc>
        <w:tc>
          <w:tcPr>
            <w:tcW w:w="1241"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条款号</w:t>
            </w:r>
          </w:p>
        </w:tc>
        <w:tc>
          <w:tcPr>
            <w:tcW w:w="2341"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条款内容</w:t>
            </w:r>
          </w:p>
        </w:tc>
        <w:tc>
          <w:tcPr>
            <w:tcW w:w="981" w:type="dxa"/>
            <w:vMerge w:val="continue"/>
            <w:noWrap/>
            <w:vAlign w:val="center"/>
          </w:tcPr>
          <w:p>
            <w:pPr>
              <w:spacing w:line="48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8"/>
                <w:szCs w:val="28"/>
              </w:rPr>
            </w:pPr>
          </w:p>
        </w:tc>
        <w:tc>
          <w:tcPr>
            <w:tcW w:w="1180" w:type="dxa"/>
            <w:noWrap/>
            <w:vAlign w:val="center"/>
          </w:tcPr>
          <w:p>
            <w:pPr>
              <w:spacing w:line="480" w:lineRule="exact"/>
              <w:jc w:val="center"/>
              <w:rPr>
                <w:rFonts w:ascii="宋体" w:hAnsi="宋体"/>
                <w:color w:val="000000" w:themeColor="text1"/>
                <w:sz w:val="28"/>
                <w:szCs w:val="28"/>
              </w:rPr>
            </w:pPr>
          </w:p>
        </w:tc>
        <w:tc>
          <w:tcPr>
            <w:tcW w:w="2444" w:type="dxa"/>
            <w:noWrap/>
            <w:vAlign w:val="center"/>
          </w:tcPr>
          <w:p>
            <w:pPr>
              <w:spacing w:line="480" w:lineRule="exact"/>
              <w:jc w:val="center"/>
              <w:rPr>
                <w:rFonts w:ascii="宋体" w:hAnsi="宋体"/>
                <w:color w:val="000000" w:themeColor="text1"/>
                <w:sz w:val="28"/>
                <w:szCs w:val="28"/>
              </w:rPr>
            </w:pPr>
          </w:p>
        </w:tc>
        <w:tc>
          <w:tcPr>
            <w:tcW w:w="1241" w:type="dxa"/>
            <w:noWrap/>
            <w:vAlign w:val="center"/>
          </w:tcPr>
          <w:p>
            <w:pPr>
              <w:spacing w:line="480" w:lineRule="exact"/>
              <w:jc w:val="center"/>
              <w:rPr>
                <w:rFonts w:ascii="宋体" w:hAnsi="宋体"/>
                <w:color w:val="000000" w:themeColor="text1"/>
                <w:sz w:val="28"/>
                <w:szCs w:val="28"/>
              </w:rPr>
            </w:pPr>
          </w:p>
        </w:tc>
        <w:tc>
          <w:tcPr>
            <w:tcW w:w="2341" w:type="dxa"/>
            <w:noWrap/>
            <w:vAlign w:val="center"/>
          </w:tcPr>
          <w:p>
            <w:pPr>
              <w:spacing w:line="480" w:lineRule="exact"/>
              <w:jc w:val="center"/>
              <w:rPr>
                <w:rFonts w:ascii="宋体" w:hAnsi="宋体"/>
                <w:color w:val="000000" w:themeColor="text1"/>
                <w:sz w:val="28"/>
                <w:szCs w:val="28"/>
              </w:rPr>
            </w:pPr>
          </w:p>
        </w:tc>
        <w:tc>
          <w:tcPr>
            <w:tcW w:w="981" w:type="dxa"/>
            <w:noWrap/>
            <w:vAlign w:val="center"/>
          </w:tcPr>
          <w:p>
            <w:pPr>
              <w:spacing w:line="48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bl>
    <w:p>
      <w:pPr>
        <w:spacing w:line="480" w:lineRule="exact"/>
        <w:rPr>
          <w:rFonts w:ascii="宋体" w:hAnsi="宋体"/>
          <w:color w:val="000000" w:themeColor="text1"/>
          <w:sz w:val="28"/>
          <w:szCs w:val="21"/>
        </w:rPr>
      </w:pPr>
    </w:p>
    <w:p>
      <w:pPr>
        <w:spacing w:line="480" w:lineRule="exact"/>
        <w:ind w:firstLine="140" w:firstLineChars="50"/>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ind w:firstLine="140" w:firstLineChars="50"/>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rPr>
          <w:rFonts w:ascii="宋体" w:hAnsi="宋体"/>
          <w:color w:val="000000" w:themeColor="text1"/>
          <w:sz w:val="28"/>
          <w:szCs w:val="21"/>
        </w:rPr>
      </w:pPr>
    </w:p>
    <w:p>
      <w:pPr>
        <w:spacing w:line="480" w:lineRule="exact"/>
        <w:jc w:val="right"/>
        <w:rPr>
          <w:rFonts w:ascii="宋体" w:hAnsi="宋体"/>
          <w:color w:val="000000" w:themeColor="text1"/>
          <w:sz w:val="28"/>
          <w:szCs w:val="21"/>
        </w:rPr>
      </w:pPr>
      <w:r>
        <w:rPr>
          <w:rFonts w:hint="eastAsia" w:ascii="宋体" w:hAnsi="宋体"/>
          <w:color w:val="000000" w:themeColor="text1"/>
          <w:sz w:val="28"/>
          <w:szCs w:val="21"/>
        </w:rPr>
        <w:t>年  月  日</w:t>
      </w:r>
    </w:p>
    <w:p>
      <w:pPr>
        <w:rPr>
          <w:rFonts w:ascii="宋体" w:hAnsi="宋体"/>
          <w:color w:val="000000" w:themeColor="text1"/>
          <w:sz w:val="28"/>
          <w:szCs w:val="21"/>
        </w:rPr>
      </w:pPr>
      <w:r>
        <w:rPr>
          <w:rFonts w:hint="eastAsia" w:ascii="宋体" w:hAnsi="宋体"/>
          <w:color w:val="000000" w:themeColor="text1"/>
          <w:sz w:val="28"/>
          <w:szCs w:val="21"/>
        </w:rPr>
        <w:br w:type="page"/>
      </w:r>
    </w:p>
    <w:p>
      <w:pPr>
        <w:spacing w:line="480" w:lineRule="exact"/>
        <w:rPr>
          <w:rFonts w:ascii="宋体" w:hAnsi="宋体"/>
          <w:color w:val="000000" w:themeColor="text1"/>
          <w:sz w:val="28"/>
          <w:szCs w:val="21"/>
        </w:rPr>
      </w:pPr>
      <w:r>
        <w:rPr>
          <w:rFonts w:hint="eastAsia" w:ascii="宋体" w:hAnsi="宋体"/>
          <w:color w:val="000000" w:themeColor="text1"/>
          <w:sz w:val="28"/>
          <w:szCs w:val="21"/>
        </w:rPr>
        <w:t>附件九：</w:t>
      </w:r>
    </w:p>
    <w:p>
      <w:pPr>
        <w:spacing w:before="100" w:beforeAutospacing="1" w:after="100" w:afterAutospacing="1" w:line="440" w:lineRule="exact"/>
        <w:jc w:val="center"/>
        <w:rPr>
          <w:rFonts w:ascii="宋体" w:hAnsi="宋体"/>
          <w:b/>
          <w:color w:val="000000" w:themeColor="text1"/>
          <w:sz w:val="36"/>
          <w:szCs w:val="36"/>
        </w:rPr>
      </w:pPr>
      <w:r>
        <w:rPr>
          <w:rFonts w:hint="eastAsia" w:ascii="宋体" w:hAnsi="宋体"/>
          <w:b/>
          <w:color w:val="000000" w:themeColor="text1"/>
          <w:sz w:val="36"/>
          <w:szCs w:val="36"/>
        </w:rPr>
        <w:t>同类项目业绩一览表</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835"/>
        <w:gridCol w:w="1198"/>
        <w:gridCol w:w="1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序号</w:t>
            </w: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采购单位名称</w:t>
            </w: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采购内容</w:t>
            </w: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合同总价</w:t>
            </w: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ind w:right="-435" w:rightChars="-207" w:firstLine="1400" w:firstLineChars="500"/>
              <w:rPr>
                <w:rFonts w:ascii="宋体" w:hAnsi="宋体" w:cs="Arial"/>
                <w:bCs/>
                <w:color w:val="000000" w:themeColor="text1"/>
                <w:sz w:val="28"/>
                <w:szCs w:val="28"/>
              </w:rPr>
            </w:pPr>
            <w:r>
              <w:rPr>
                <w:rFonts w:hint="eastAsia" w:ascii="宋体" w:hAnsi="宋体" w:cs="Arial"/>
                <w:bCs/>
                <w:color w:val="000000" w:themeColor="text1"/>
                <w:sz w:val="28"/>
                <w:szCs w:val="28"/>
              </w:rPr>
              <w:t>签订合同时间</w:t>
            </w: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联系人</w:t>
            </w: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bl>
    <w:p>
      <w:pPr>
        <w:spacing w:line="480" w:lineRule="exact"/>
        <w:ind w:firstLine="140" w:firstLineChars="50"/>
        <w:rPr>
          <w:rFonts w:ascii="宋体" w:hAnsi="宋体"/>
          <w:color w:val="000000" w:themeColor="text1"/>
          <w:sz w:val="28"/>
          <w:szCs w:val="21"/>
        </w:rPr>
      </w:pPr>
      <w:r>
        <w:rPr>
          <w:rFonts w:hint="eastAsia" w:ascii="宋体" w:hAnsi="宋体"/>
          <w:color w:val="000000" w:themeColor="text1"/>
          <w:sz w:val="28"/>
          <w:szCs w:val="21"/>
        </w:rPr>
        <w:t>注：供应商应在本表之后附相关证明材料。</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rPr>
          <w:rFonts w:ascii="宋体" w:hAnsi="宋体"/>
          <w:color w:val="000000" w:themeColor="text1"/>
          <w:sz w:val="28"/>
          <w:szCs w:val="21"/>
        </w:rPr>
      </w:pPr>
    </w:p>
    <w:p>
      <w:pPr>
        <w:spacing w:line="480" w:lineRule="exact"/>
        <w:jc w:val="right"/>
        <w:rPr>
          <w:rFonts w:ascii="宋体" w:hAnsi="宋体"/>
          <w:color w:val="000000" w:themeColor="text1"/>
          <w:sz w:val="28"/>
          <w:szCs w:val="21"/>
        </w:rPr>
      </w:pPr>
      <w:r>
        <w:rPr>
          <w:rFonts w:hint="eastAsia" w:ascii="宋体" w:hAnsi="宋体"/>
          <w:color w:val="000000" w:themeColor="text1"/>
          <w:sz w:val="28"/>
          <w:szCs w:val="21"/>
        </w:rPr>
        <w:t>年  月  日</w:t>
      </w:r>
    </w:p>
    <w:p>
      <w:pPr>
        <w:spacing w:line="480" w:lineRule="exact"/>
        <w:rPr>
          <w:rFonts w:ascii="宋体" w:hAnsi="宋体"/>
          <w:color w:val="000000" w:themeColor="text1"/>
          <w:sz w:val="28"/>
          <w:szCs w:val="21"/>
        </w:rPr>
      </w:pPr>
    </w:p>
    <w:p>
      <w:pPr>
        <w:spacing w:line="480" w:lineRule="exact"/>
        <w:jc w:val="left"/>
        <w:rPr>
          <w:rFonts w:ascii="宋体" w:hAnsi="宋体"/>
          <w:color w:val="000000" w:themeColor="text1"/>
          <w:sz w:val="28"/>
          <w:szCs w:val="21"/>
        </w:rPr>
      </w:pPr>
      <w:r>
        <w:rPr>
          <w:rFonts w:hint="eastAsia" w:ascii="宋体" w:hAnsi="宋体"/>
          <w:color w:val="000000" w:themeColor="text1"/>
          <w:sz w:val="28"/>
          <w:szCs w:val="21"/>
        </w:rPr>
        <w:t>附件十：</w:t>
      </w:r>
    </w:p>
    <w:p>
      <w:pPr>
        <w:spacing w:line="480" w:lineRule="exact"/>
        <w:jc w:val="center"/>
        <w:rPr>
          <w:rFonts w:ascii="宋体" w:hAnsi="宋体"/>
          <w:b/>
          <w:color w:val="000000" w:themeColor="text1"/>
          <w:sz w:val="36"/>
          <w:szCs w:val="36"/>
        </w:rPr>
      </w:pPr>
      <w:r>
        <w:rPr>
          <w:rFonts w:hint="eastAsia" w:ascii="宋体" w:hAnsi="宋体"/>
          <w:b/>
          <w:color w:val="000000" w:themeColor="text1"/>
          <w:sz w:val="36"/>
          <w:szCs w:val="36"/>
        </w:rPr>
        <w:t>技术条款偏离表</w:t>
      </w:r>
    </w:p>
    <w:p>
      <w:pPr>
        <w:spacing w:line="480" w:lineRule="exact"/>
        <w:jc w:val="center"/>
        <w:rPr>
          <w:rFonts w:ascii="宋体" w:hAnsi="宋体"/>
          <w:b/>
          <w:color w:val="000000" w:themeColor="text1"/>
          <w:sz w:val="40"/>
          <w:szCs w:val="4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restart"/>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序号</w:t>
            </w:r>
          </w:p>
        </w:tc>
        <w:tc>
          <w:tcPr>
            <w:tcW w:w="3601" w:type="dxa"/>
            <w:gridSpan w:val="2"/>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磋商文件</w:t>
            </w:r>
          </w:p>
        </w:tc>
        <w:tc>
          <w:tcPr>
            <w:tcW w:w="3599" w:type="dxa"/>
            <w:gridSpan w:val="2"/>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响应文件</w:t>
            </w:r>
          </w:p>
        </w:tc>
        <w:tc>
          <w:tcPr>
            <w:tcW w:w="1079" w:type="dxa"/>
            <w:vMerge w:val="restart"/>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continue"/>
            <w:noWrap/>
            <w:vAlign w:val="center"/>
          </w:tcPr>
          <w:p>
            <w:pPr>
              <w:spacing w:line="480" w:lineRule="exact"/>
              <w:jc w:val="center"/>
              <w:rPr>
                <w:rFonts w:ascii="宋体" w:hAnsi="宋体"/>
                <w:color w:val="000000" w:themeColor="text1"/>
                <w:sz w:val="28"/>
                <w:szCs w:val="28"/>
              </w:rPr>
            </w:pPr>
          </w:p>
        </w:tc>
        <w:tc>
          <w:tcPr>
            <w:tcW w:w="1082"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条款号</w:t>
            </w:r>
          </w:p>
        </w:tc>
        <w:tc>
          <w:tcPr>
            <w:tcW w:w="2519"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条款内容</w:t>
            </w:r>
          </w:p>
        </w:tc>
        <w:tc>
          <w:tcPr>
            <w:tcW w:w="1080"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条款号</w:t>
            </w:r>
          </w:p>
        </w:tc>
        <w:tc>
          <w:tcPr>
            <w:tcW w:w="2519"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条款内容</w:t>
            </w:r>
          </w:p>
        </w:tc>
        <w:tc>
          <w:tcPr>
            <w:tcW w:w="1079" w:type="dxa"/>
            <w:vMerge w:val="continue"/>
            <w:noWrap/>
            <w:vAlign w:val="center"/>
          </w:tcPr>
          <w:p>
            <w:pPr>
              <w:spacing w:line="48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8"/>
                <w:szCs w:val="28"/>
              </w:rPr>
            </w:pPr>
          </w:p>
        </w:tc>
        <w:tc>
          <w:tcPr>
            <w:tcW w:w="1082" w:type="dxa"/>
            <w:noWrap/>
            <w:vAlign w:val="center"/>
          </w:tcPr>
          <w:p>
            <w:pPr>
              <w:spacing w:line="480" w:lineRule="exact"/>
              <w:jc w:val="center"/>
              <w:rPr>
                <w:rFonts w:ascii="宋体" w:hAnsi="宋体"/>
                <w:color w:val="000000" w:themeColor="text1"/>
                <w:sz w:val="28"/>
                <w:szCs w:val="28"/>
              </w:rPr>
            </w:pPr>
          </w:p>
        </w:tc>
        <w:tc>
          <w:tcPr>
            <w:tcW w:w="2519" w:type="dxa"/>
            <w:noWrap/>
            <w:vAlign w:val="center"/>
          </w:tcPr>
          <w:p>
            <w:pPr>
              <w:spacing w:line="480" w:lineRule="exact"/>
              <w:jc w:val="center"/>
              <w:rPr>
                <w:rFonts w:ascii="宋体" w:hAnsi="宋体"/>
                <w:color w:val="000000" w:themeColor="text1"/>
                <w:sz w:val="28"/>
                <w:szCs w:val="28"/>
              </w:rPr>
            </w:pPr>
          </w:p>
        </w:tc>
        <w:tc>
          <w:tcPr>
            <w:tcW w:w="1080" w:type="dxa"/>
            <w:noWrap/>
            <w:vAlign w:val="center"/>
          </w:tcPr>
          <w:p>
            <w:pPr>
              <w:spacing w:line="480" w:lineRule="exact"/>
              <w:jc w:val="center"/>
              <w:rPr>
                <w:rFonts w:ascii="宋体" w:hAnsi="宋体"/>
                <w:color w:val="000000" w:themeColor="text1"/>
                <w:sz w:val="28"/>
                <w:szCs w:val="28"/>
              </w:rPr>
            </w:pPr>
          </w:p>
        </w:tc>
        <w:tc>
          <w:tcPr>
            <w:tcW w:w="2519" w:type="dxa"/>
            <w:noWrap/>
            <w:vAlign w:val="center"/>
          </w:tcPr>
          <w:p>
            <w:pPr>
              <w:spacing w:line="480" w:lineRule="exact"/>
              <w:jc w:val="center"/>
              <w:rPr>
                <w:rFonts w:ascii="宋体" w:hAnsi="宋体"/>
                <w:color w:val="000000" w:themeColor="text1"/>
                <w:sz w:val="28"/>
                <w:szCs w:val="28"/>
              </w:rPr>
            </w:pPr>
          </w:p>
        </w:tc>
        <w:tc>
          <w:tcPr>
            <w:tcW w:w="1079" w:type="dxa"/>
            <w:noWrap/>
            <w:vAlign w:val="center"/>
          </w:tcPr>
          <w:p>
            <w:pPr>
              <w:spacing w:line="48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bl>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ind w:firstLine="140" w:firstLineChars="50"/>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ind w:firstLine="140" w:firstLineChars="50"/>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ind w:firstLine="8260" w:firstLineChars="2950"/>
        <w:rPr>
          <w:rFonts w:ascii="宋体" w:hAnsi="宋体"/>
          <w:color w:val="000000" w:themeColor="text1"/>
          <w:sz w:val="28"/>
          <w:szCs w:val="21"/>
        </w:rPr>
      </w:pPr>
    </w:p>
    <w:p>
      <w:pPr>
        <w:spacing w:line="480" w:lineRule="exact"/>
        <w:jc w:val="right"/>
        <w:rPr>
          <w:rFonts w:ascii="宋体" w:hAnsi="宋体"/>
          <w:color w:val="000000" w:themeColor="text1"/>
          <w:sz w:val="28"/>
          <w:szCs w:val="21"/>
        </w:rPr>
      </w:pPr>
      <w:r>
        <w:rPr>
          <w:rFonts w:hint="eastAsia" w:ascii="宋体" w:hAnsi="宋体"/>
          <w:color w:val="000000" w:themeColor="text1"/>
          <w:sz w:val="28"/>
          <w:szCs w:val="21"/>
        </w:rPr>
        <w:t>年  月  日</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ascii="宋体" w:hAnsi="宋体"/>
          <w:color w:val="000000" w:themeColor="text1"/>
          <w:sz w:val="28"/>
          <w:szCs w:val="21"/>
        </w:rPr>
        <w:t>附件十</w:t>
      </w:r>
      <w:r>
        <w:rPr>
          <w:rFonts w:hint="eastAsia" w:ascii="宋体" w:hAnsi="宋体"/>
          <w:color w:val="000000" w:themeColor="text1"/>
          <w:sz w:val="28"/>
          <w:szCs w:val="21"/>
        </w:rPr>
        <w:t>一：</w:t>
      </w:r>
    </w:p>
    <w:p>
      <w:pPr>
        <w:spacing w:line="480" w:lineRule="exact"/>
        <w:ind w:firstLine="2891" w:firstLineChars="900"/>
        <w:jc w:val="left"/>
        <w:rPr>
          <w:rFonts w:ascii="宋体" w:hAnsi="宋体"/>
          <w:b/>
          <w:color w:val="000000" w:themeColor="text1"/>
          <w:sz w:val="32"/>
          <w:szCs w:val="32"/>
        </w:rPr>
      </w:pPr>
      <w:r>
        <w:rPr>
          <w:rFonts w:hint="eastAsia" w:ascii="宋体" w:hAnsi="宋体"/>
          <w:b/>
          <w:color w:val="000000" w:themeColor="text1"/>
          <w:sz w:val="32"/>
          <w:szCs w:val="32"/>
        </w:rPr>
        <w:t>中小微企业声明函</w:t>
      </w:r>
    </w:p>
    <w:p>
      <w:pPr>
        <w:spacing w:line="480" w:lineRule="exact"/>
        <w:ind w:firstLine="1120" w:firstLineChars="400"/>
        <w:jc w:val="left"/>
        <w:rPr>
          <w:rFonts w:ascii="宋体" w:hAnsi="宋体"/>
          <w:color w:val="000000" w:themeColor="text1"/>
          <w:sz w:val="28"/>
          <w:szCs w:val="21"/>
        </w:rPr>
      </w:pP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本公司郑重声明，根据《政府采购促进中小企业发展暂行办法》（财库</w:t>
      </w:r>
      <w:r>
        <w:rPr>
          <w:rFonts w:ascii="宋体" w:hAnsi="宋体"/>
          <w:color w:val="000000" w:themeColor="text1"/>
          <w:sz w:val="28"/>
          <w:szCs w:val="21"/>
        </w:rPr>
        <w:t>[2011]181</w:t>
      </w:r>
      <w:r>
        <w:rPr>
          <w:rFonts w:hint="eastAsia" w:ascii="宋体" w:hAnsi="宋体"/>
          <w:color w:val="000000" w:themeColor="text1"/>
          <w:sz w:val="28"/>
          <w:szCs w:val="21"/>
        </w:rPr>
        <w:t>号）的规定，本公司为</w:t>
      </w:r>
      <w:r>
        <w:rPr>
          <w:rFonts w:ascii="宋体" w:hAnsi="宋体"/>
          <w:color w:val="000000" w:themeColor="text1"/>
          <w:sz w:val="28"/>
          <w:szCs w:val="21"/>
        </w:rPr>
        <w:t>______</w:t>
      </w:r>
      <w:r>
        <w:rPr>
          <w:rFonts w:hint="eastAsia" w:ascii="宋体" w:hAnsi="宋体"/>
          <w:color w:val="000000" w:themeColor="text1"/>
          <w:sz w:val="28"/>
          <w:szCs w:val="21"/>
        </w:rPr>
        <w:t>（请填写：中型、小型、微型）企业。即，本公司同时满足以下条件：</w:t>
      </w:r>
    </w:p>
    <w:p>
      <w:pPr>
        <w:spacing w:line="480" w:lineRule="exact"/>
        <w:ind w:firstLine="560" w:firstLineChars="200"/>
        <w:rPr>
          <w:rFonts w:ascii="宋体" w:hAnsi="宋体"/>
          <w:color w:val="000000" w:themeColor="text1"/>
          <w:sz w:val="28"/>
          <w:szCs w:val="21"/>
        </w:rPr>
      </w:pPr>
      <w:r>
        <w:rPr>
          <w:rFonts w:ascii="宋体" w:hAnsi="宋体"/>
          <w:color w:val="000000" w:themeColor="text1"/>
          <w:sz w:val="28"/>
          <w:szCs w:val="21"/>
        </w:rPr>
        <w:t>1.</w:t>
      </w:r>
      <w:r>
        <w:rPr>
          <w:rFonts w:hint="eastAsia" w:ascii="宋体" w:hAnsi="宋体"/>
          <w:color w:val="000000" w:themeColor="text1"/>
          <w:sz w:val="28"/>
          <w:szCs w:val="21"/>
        </w:rPr>
        <w:t>根据《工业和信息化部、国家统计局、国家发展和改革委员会、财政部关于印发中小企业划型标准规定的通知》（工信部联企业</w:t>
      </w:r>
      <w:r>
        <w:rPr>
          <w:rFonts w:ascii="宋体" w:hAnsi="宋体"/>
          <w:color w:val="000000" w:themeColor="text1"/>
          <w:sz w:val="28"/>
          <w:szCs w:val="21"/>
        </w:rPr>
        <w:t>[2011]300</w:t>
      </w:r>
      <w:r>
        <w:rPr>
          <w:rFonts w:hint="eastAsia" w:ascii="宋体" w:hAnsi="宋体"/>
          <w:color w:val="000000" w:themeColor="text1"/>
          <w:sz w:val="28"/>
          <w:szCs w:val="21"/>
        </w:rPr>
        <w:t>号）规定的划分标准：第四条第</w:t>
      </w:r>
      <w:r>
        <w:rPr>
          <w:rFonts w:ascii="宋体" w:hAnsi="宋体"/>
          <w:color w:val="000000" w:themeColor="text1"/>
          <w:sz w:val="28"/>
          <w:szCs w:val="21"/>
        </w:rPr>
        <w:t>______</w:t>
      </w:r>
      <w:r>
        <w:rPr>
          <w:rFonts w:hint="eastAsia" w:ascii="宋体" w:hAnsi="宋体"/>
          <w:color w:val="000000" w:themeColor="text1"/>
          <w:sz w:val="28"/>
          <w:szCs w:val="21"/>
        </w:rPr>
        <w:t>项</w:t>
      </w:r>
      <w:r>
        <w:rPr>
          <w:rFonts w:ascii="宋体" w:hAnsi="宋体"/>
          <w:color w:val="000000" w:themeColor="text1"/>
          <w:sz w:val="28"/>
          <w:szCs w:val="21"/>
        </w:rPr>
        <w:t>______</w:t>
      </w:r>
      <w:r>
        <w:rPr>
          <w:rFonts w:hint="eastAsia" w:ascii="宋体" w:hAnsi="宋体"/>
          <w:color w:val="000000" w:themeColor="text1"/>
          <w:sz w:val="28"/>
          <w:szCs w:val="21"/>
        </w:rPr>
        <w:t>行业，本公司（此处填写从业人员或营业收入的具体数据），为</w:t>
      </w:r>
      <w:r>
        <w:rPr>
          <w:rFonts w:ascii="宋体" w:hAnsi="宋体"/>
          <w:color w:val="000000" w:themeColor="text1"/>
          <w:sz w:val="28"/>
          <w:szCs w:val="21"/>
        </w:rPr>
        <w:t>______</w:t>
      </w:r>
      <w:r>
        <w:rPr>
          <w:rFonts w:hint="eastAsia" w:ascii="宋体" w:hAnsi="宋体"/>
          <w:color w:val="000000" w:themeColor="text1"/>
          <w:sz w:val="28"/>
          <w:szCs w:val="21"/>
        </w:rPr>
        <w:t>（请填写：中型、小型、微型）企业。</w:t>
      </w:r>
    </w:p>
    <w:p>
      <w:pPr>
        <w:spacing w:line="480" w:lineRule="exact"/>
        <w:ind w:firstLine="560" w:firstLineChars="200"/>
        <w:rPr>
          <w:rFonts w:ascii="宋体" w:hAnsi="宋体"/>
          <w:color w:val="000000" w:themeColor="text1"/>
          <w:sz w:val="28"/>
          <w:szCs w:val="21"/>
        </w:rPr>
      </w:pPr>
      <w:r>
        <w:rPr>
          <w:rFonts w:ascii="宋体" w:hAnsi="宋体"/>
          <w:color w:val="000000" w:themeColor="text1"/>
          <w:sz w:val="28"/>
          <w:szCs w:val="21"/>
        </w:rPr>
        <w:t>2.</w:t>
      </w:r>
      <w:r>
        <w:rPr>
          <w:rFonts w:hint="eastAsia" w:ascii="宋体" w:hAnsi="宋体"/>
          <w:color w:val="000000" w:themeColor="text1"/>
          <w:sz w:val="28"/>
          <w:szCs w:val="21"/>
        </w:rPr>
        <w:t>本公司参加山东华方项目管理有限公司组织的项目（采购编号：）采购活动提供本企业制造的货物，由本企业承担工程、提供服务，或者提供其他</w:t>
      </w:r>
      <w:r>
        <w:rPr>
          <w:rFonts w:ascii="宋体" w:hAnsi="宋体"/>
          <w:color w:val="000000" w:themeColor="text1"/>
          <w:sz w:val="28"/>
          <w:szCs w:val="21"/>
        </w:rPr>
        <w:t>______</w:t>
      </w:r>
      <w:r>
        <w:rPr>
          <w:rFonts w:hint="eastAsia" w:ascii="宋体" w:hAnsi="宋体"/>
          <w:color w:val="000000" w:themeColor="text1"/>
          <w:sz w:val="28"/>
          <w:szCs w:val="21"/>
        </w:rPr>
        <w:t>（请填写：中型、小型、微型）企业制造的货物。本条所称货物不包括使用大型企业注册商标的货物。</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本公司对上述声明的真实性负责。如有虚假，将依法承担相应责任。</w:t>
      </w:r>
    </w:p>
    <w:p>
      <w:pPr>
        <w:spacing w:line="480" w:lineRule="exact"/>
        <w:ind w:firstLine="2800" w:firstLineChars="1000"/>
        <w:rPr>
          <w:rFonts w:ascii="宋体" w:hAnsi="宋体"/>
          <w:color w:val="000000" w:themeColor="text1"/>
          <w:sz w:val="28"/>
          <w:szCs w:val="21"/>
        </w:rPr>
      </w:pPr>
    </w:p>
    <w:p>
      <w:pPr>
        <w:spacing w:line="480" w:lineRule="exact"/>
        <w:ind w:firstLine="5180" w:firstLineChars="1850"/>
        <w:rPr>
          <w:rFonts w:ascii="宋体" w:hAnsi="宋体"/>
          <w:color w:val="000000" w:themeColor="text1"/>
          <w:sz w:val="28"/>
          <w:szCs w:val="21"/>
        </w:rPr>
      </w:pPr>
      <w:r>
        <w:rPr>
          <w:rFonts w:hint="eastAsia" w:ascii="宋体" w:hAnsi="宋体"/>
          <w:color w:val="000000" w:themeColor="text1"/>
          <w:sz w:val="28"/>
          <w:szCs w:val="21"/>
        </w:rPr>
        <w:t>企业名称（单位公章）：</w:t>
      </w:r>
    </w:p>
    <w:p>
      <w:pPr>
        <w:spacing w:line="480" w:lineRule="exact"/>
        <w:ind w:firstLine="5180" w:firstLineChars="1850"/>
        <w:rPr>
          <w:rFonts w:ascii="宋体" w:hAnsi="宋体"/>
          <w:color w:val="000000" w:themeColor="text1"/>
          <w:sz w:val="28"/>
          <w:szCs w:val="21"/>
        </w:rPr>
      </w:pPr>
      <w:r>
        <w:rPr>
          <w:rFonts w:hint="eastAsia" w:ascii="宋体" w:hAnsi="宋体"/>
          <w:color w:val="000000" w:themeColor="text1"/>
          <w:sz w:val="28"/>
          <w:szCs w:val="21"/>
        </w:rPr>
        <w:t>日期：  年  月     日</w:t>
      </w:r>
    </w:p>
    <w:p>
      <w:pPr>
        <w:spacing w:line="480" w:lineRule="exact"/>
        <w:ind w:firstLine="560" w:firstLineChars="200"/>
        <w:rPr>
          <w:rFonts w:ascii="宋体" w:hAnsi="宋体"/>
          <w:color w:val="000000" w:themeColor="text1"/>
          <w:sz w:val="28"/>
          <w:szCs w:val="21"/>
        </w:rPr>
      </w:pPr>
    </w:p>
    <w:p>
      <w:pPr>
        <w:spacing w:line="480" w:lineRule="exact"/>
        <w:ind w:firstLine="560" w:firstLineChars="200"/>
        <w:rPr>
          <w:rFonts w:ascii="宋体" w:hAnsi="宋体"/>
          <w:color w:val="000000" w:themeColor="text1"/>
          <w:sz w:val="28"/>
          <w:szCs w:val="21"/>
        </w:rPr>
      </w:pP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说明：</w:t>
      </w:r>
      <w:r>
        <w:rPr>
          <w:rFonts w:ascii="宋体" w:hAnsi="宋体"/>
          <w:color w:val="000000" w:themeColor="text1"/>
          <w:sz w:val="28"/>
          <w:szCs w:val="21"/>
        </w:rPr>
        <w:t>提供其他中小微企业制造的货物，必须同时提供该中小微企业的声明函。</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pStyle w:val="2"/>
        <w:rPr>
          <w:color w:val="000000" w:themeColor="text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附件十二：</w:t>
      </w:r>
    </w:p>
    <w:p>
      <w:pPr>
        <w:spacing w:line="480" w:lineRule="exact"/>
        <w:rPr>
          <w:rFonts w:ascii="宋体" w:hAnsi="宋体"/>
          <w:color w:val="000000" w:themeColor="text1"/>
          <w:sz w:val="28"/>
          <w:szCs w:val="21"/>
        </w:rPr>
      </w:pPr>
    </w:p>
    <w:p>
      <w:pPr>
        <w:tabs>
          <w:tab w:val="left" w:pos="900"/>
        </w:tabs>
        <w:spacing w:line="480" w:lineRule="exact"/>
        <w:jc w:val="center"/>
        <w:rPr>
          <w:rFonts w:ascii="宋体" w:hAnsi="宋体"/>
          <w:b/>
          <w:color w:val="000000" w:themeColor="text1"/>
          <w:sz w:val="32"/>
          <w:szCs w:val="32"/>
        </w:rPr>
      </w:pPr>
      <w:r>
        <w:rPr>
          <w:rFonts w:ascii="宋体" w:hAnsi="宋体"/>
          <w:b/>
          <w:color w:val="000000" w:themeColor="text1"/>
          <w:sz w:val="32"/>
          <w:szCs w:val="32"/>
        </w:rPr>
        <w:t xml:space="preserve">中小微企业声明函（制造商） </w:t>
      </w:r>
    </w:p>
    <w:p>
      <w:pPr>
        <w:tabs>
          <w:tab w:val="left" w:pos="900"/>
        </w:tabs>
        <w:spacing w:line="480" w:lineRule="exact"/>
        <w:jc w:val="center"/>
        <w:rPr>
          <w:rFonts w:ascii="宋体" w:hAnsi="宋体"/>
          <w:b/>
          <w:color w:val="000000" w:themeColor="text1"/>
          <w:sz w:val="32"/>
          <w:szCs w:val="32"/>
        </w:rPr>
      </w:pPr>
    </w:p>
    <w:p>
      <w:pPr>
        <w:spacing w:line="480" w:lineRule="exact"/>
        <w:ind w:firstLine="560" w:firstLineChars="200"/>
        <w:rPr>
          <w:rFonts w:ascii="宋体" w:hAnsi="宋体"/>
          <w:color w:val="000000" w:themeColor="text1"/>
          <w:sz w:val="28"/>
          <w:szCs w:val="21"/>
        </w:rPr>
      </w:pPr>
      <w:r>
        <w:rPr>
          <w:rFonts w:ascii="宋体" w:hAnsi="宋体"/>
          <w:color w:val="000000" w:themeColor="text1"/>
          <w:sz w:val="28"/>
          <w:szCs w:val="21"/>
        </w:rPr>
        <w:t>本公司郑重声明，根据《政府采购促进中小企业发展暂行办法》（财库[2011]181</w:t>
      </w:r>
      <w:r>
        <w:rPr>
          <w:rFonts w:hint="eastAsia" w:ascii="宋体" w:hAnsi="宋体"/>
          <w:color w:val="000000" w:themeColor="text1"/>
          <w:sz w:val="28"/>
          <w:szCs w:val="21"/>
        </w:rPr>
        <w:t>号）的规定和《工业和信息化部、国家统计局、国家发展和改革委员会、财政部关于印发中小企业划型标准规定的通知》（工信部联企业</w:t>
      </w:r>
      <w:r>
        <w:rPr>
          <w:rFonts w:ascii="宋体" w:hAnsi="宋体"/>
          <w:color w:val="000000" w:themeColor="text1"/>
          <w:sz w:val="28"/>
          <w:szCs w:val="21"/>
        </w:rPr>
        <w:t>[2011]300</w:t>
      </w:r>
      <w:r>
        <w:rPr>
          <w:rFonts w:hint="eastAsia" w:ascii="宋体" w:hAnsi="宋体"/>
          <w:color w:val="000000" w:themeColor="text1"/>
          <w:sz w:val="28"/>
          <w:szCs w:val="21"/>
        </w:rPr>
        <w:t>号）规定的划分标准：第四条第</w:t>
      </w:r>
      <w:r>
        <w:rPr>
          <w:rFonts w:ascii="宋体" w:hAnsi="宋体"/>
          <w:color w:val="000000" w:themeColor="text1"/>
          <w:sz w:val="28"/>
          <w:szCs w:val="21"/>
        </w:rPr>
        <w:t>______</w:t>
      </w:r>
      <w:r>
        <w:rPr>
          <w:rFonts w:hint="eastAsia" w:ascii="宋体" w:hAnsi="宋体"/>
          <w:color w:val="000000" w:themeColor="text1"/>
          <w:sz w:val="28"/>
          <w:szCs w:val="21"/>
        </w:rPr>
        <w:t>项</w:t>
      </w:r>
      <w:r>
        <w:rPr>
          <w:rFonts w:ascii="宋体" w:hAnsi="宋体"/>
          <w:color w:val="000000" w:themeColor="text1"/>
          <w:sz w:val="28"/>
          <w:szCs w:val="21"/>
        </w:rPr>
        <w:t>______</w:t>
      </w:r>
      <w:r>
        <w:rPr>
          <w:rFonts w:hint="eastAsia" w:ascii="宋体" w:hAnsi="宋体"/>
          <w:color w:val="000000" w:themeColor="text1"/>
          <w:sz w:val="28"/>
          <w:szCs w:val="21"/>
        </w:rPr>
        <w:t>行业，本公司</w:t>
      </w:r>
      <w:r>
        <w:rPr>
          <w:rFonts w:hint="eastAsia" w:ascii="宋体" w:hAnsi="宋体"/>
          <w:color w:val="000000" w:themeColor="text1"/>
          <w:sz w:val="28"/>
          <w:szCs w:val="21"/>
          <w:u w:val="single"/>
        </w:rPr>
        <w:t>（此处填写营业收入或从业人员的具体数据）</w:t>
      </w:r>
      <w:r>
        <w:rPr>
          <w:rFonts w:hint="eastAsia" w:ascii="宋体" w:hAnsi="宋体"/>
          <w:color w:val="000000" w:themeColor="text1"/>
          <w:sz w:val="28"/>
          <w:szCs w:val="21"/>
        </w:rPr>
        <w:t>，为</w:t>
      </w:r>
      <w:r>
        <w:rPr>
          <w:rFonts w:ascii="宋体" w:hAnsi="宋体"/>
          <w:color w:val="000000" w:themeColor="text1"/>
          <w:sz w:val="28"/>
          <w:szCs w:val="21"/>
        </w:rPr>
        <w:t>______</w:t>
      </w:r>
      <w:r>
        <w:rPr>
          <w:rFonts w:hint="eastAsia" w:ascii="宋体" w:hAnsi="宋体"/>
          <w:color w:val="000000" w:themeColor="text1"/>
          <w:sz w:val="28"/>
          <w:szCs w:val="21"/>
        </w:rPr>
        <w:t>（请填写：中型、小型、微型）企业。</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本公司对上述声明的真实性负责。如有虚假，将依法承担相应责任。</w:t>
      </w:r>
    </w:p>
    <w:p>
      <w:pPr>
        <w:spacing w:line="480" w:lineRule="exact"/>
        <w:ind w:firstLine="5180" w:firstLineChars="1850"/>
        <w:rPr>
          <w:rFonts w:ascii="宋体" w:hAnsi="宋体"/>
          <w:color w:val="000000" w:themeColor="text1"/>
          <w:sz w:val="28"/>
          <w:szCs w:val="21"/>
        </w:rPr>
      </w:pPr>
    </w:p>
    <w:p>
      <w:pPr>
        <w:spacing w:line="480" w:lineRule="exact"/>
        <w:ind w:firstLine="5180" w:firstLineChars="1850"/>
        <w:rPr>
          <w:rFonts w:ascii="宋体" w:hAnsi="宋体"/>
          <w:color w:val="000000" w:themeColor="text1"/>
          <w:sz w:val="28"/>
          <w:szCs w:val="21"/>
        </w:rPr>
      </w:pPr>
    </w:p>
    <w:p>
      <w:pPr>
        <w:spacing w:line="480" w:lineRule="exact"/>
        <w:ind w:firstLine="5880" w:firstLineChars="2100"/>
        <w:rPr>
          <w:rFonts w:ascii="宋体" w:hAnsi="宋体"/>
          <w:color w:val="000000" w:themeColor="text1"/>
          <w:sz w:val="28"/>
          <w:szCs w:val="21"/>
        </w:rPr>
      </w:pPr>
      <w:r>
        <w:rPr>
          <w:rFonts w:hint="eastAsia" w:ascii="宋体" w:hAnsi="宋体"/>
          <w:color w:val="000000" w:themeColor="text1"/>
          <w:sz w:val="28"/>
          <w:szCs w:val="21"/>
        </w:rPr>
        <w:t>企业名称（单位公章）：</w:t>
      </w:r>
    </w:p>
    <w:p>
      <w:pPr>
        <w:spacing w:line="480" w:lineRule="exact"/>
        <w:ind w:firstLine="6300" w:firstLineChars="2250"/>
        <w:rPr>
          <w:rFonts w:ascii="宋体" w:hAnsi="宋体"/>
          <w:color w:val="000000" w:themeColor="text1"/>
          <w:sz w:val="28"/>
          <w:szCs w:val="21"/>
        </w:rPr>
      </w:pPr>
      <w:r>
        <w:rPr>
          <w:rFonts w:hint="eastAsia" w:ascii="宋体" w:hAnsi="宋体"/>
          <w:color w:val="000000" w:themeColor="text1"/>
          <w:sz w:val="28"/>
          <w:szCs w:val="21"/>
        </w:rPr>
        <w:t>日期：年月日</w:t>
      </w: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rPr>
          <w:rFonts w:ascii="宋体" w:hAnsi="宋体"/>
          <w:color w:val="000000" w:themeColor="text1"/>
          <w:sz w:val="28"/>
          <w:szCs w:val="21"/>
        </w:rPr>
      </w:pPr>
    </w:p>
    <w:p>
      <w:pPr>
        <w:pStyle w:val="24"/>
        <w:ind w:firstLine="560"/>
        <w:rPr>
          <w:rFonts w:ascii="宋体" w:hAnsi="宋体"/>
          <w:color w:val="000000" w:themeColor="text1"/>
          <w:sz w:val="28"/>
          <w:szCs w:val="21"/>
        </w:rPr>
      </w:pPr>
    </w:p>
    <w:p>
      <w:pPr>
        <w:pStyle w:val="24"/>
        <w:ind w:firstLine="560"/>
        <w:rPr>
          <w:rFonts w:ascii="宋体" w:hAnsi="宋体"/>
          <w:color w:val="000000" w:themeColor="text1"/>
          <w:sz w:val="28"/>
          <w:szCs w:val="21"/>
        </w:rPr>
      </w:pPr>
    </w:p>
    <w:p>
      <w:pPr>
        <w:spacing w:line="500" w:lineRule="exact"/>
        <w:rPr>
          <w:rFonts w:ascii="宋体" w:hAnsi="宋体" w:cs="宋体"/>
          <w:b/>
          <w:color w:val="000000" w:themeColor="text1"/>
          <w:sz w:val="28"/>
          <w:szCs w:val="28"/>
        </w:rPr>
      </w:pPr>
    </w:p>
    <w:p>
      <w:pPr>
        <w:spacing w:line="480" w:lineRule="exact"/>
        <w:rPr>
          <w:rFonts w:ascii="宋体" w:hAnsi="宋体" w:cs="宋体"/>
          <w:b/>
          <w:color w:val="000000" w:themeColor="text1"/>
          <w:sz w:val="28"/>
          <w:szCs w:val="28"/>
        </w:rPr>
      </w:pPr>
      <w:r>
        <w:rPr>
          <w:rFonts w:hint="eastAsia" w:ascii="宋体" w:hAnsi="宋体" w:cs="宋体"/>
          <w:color w:val="000000" w:themeColor="text1"/>
          <w:sz w:val="28"/>
          <w:szCs w:val="21"/>
        </w:rPr>
        <w:t>附件十三：</w:t>
      </w:r>
    </w:p>
    <w:p>
      <w:pPr>
        <w:jc w:val="center"/>
        <w:rPr>
          <w:rStyle w:val="19"/>
          <w:rFonts w:ascii="宋体" w:hAnsi="宋体" w:cs="宋体"/>
          <w:color w:val="000000" w:themeColor="text1"/>
          <w:sz w:val="36"/>
          <w:szCs w:val="36"/>
        </w:rPr>
      </w:pPr>
      <w:r>
        <w:rPr>
          <w:rStyle w:val="19"/>
          <w:rFonts w:hint="eastAsia" w:ascii="宋体" w:hAnsi="宋体" w:cs="宋体"/>
          <w:color w:val="000000" w:themeColor="text1"/>
          <w:sz w:val="36"/>
          <w:szCs w:val="36"/>
        </w:rPr>
        <w:t>环境标志产品投标价格明细表</w:t>
      </w:r>
    </w:p>
    <w:p>
      <w:pPr>
        <w:jc w:val="center"/>
        <w:rPr>
          <w:rFonts w:ascii="宋体" w:hAnsi="宋体" w:cs="宋体"/>
          <w:b/>
          <w:color w:val="000000" w:themeColor="text1"/>
          <w:kern w:val="1"/>
          <w:sz w:val="32"/>
          <w:szCs w:val="32"/>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883"/>
        <w:gridCol w:w="1222"/>
        <w:gridCol w:w="1587"/>
        <w:gridCol w:w="930"/>
        <w:gridCol w:w="990"/>
        <w:gridCol w:w="93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序号</w:t>
            </w: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环境标志产品名称</w:t>
            </w: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品牌型号</w:t>
            </w: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8"/>
              </w:rPr>
              <w:t>认证证书有效截止日期</w:t>
            </w:r>
          </w:p>
        </w:tc>
        <w:tc>
          <w:tcPr>
            <w:tcW w:w="9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数量</w:t>
            </w:r>
          </w:p>
        </w:tc>
        <w:tc>
          <w:tcPr>
            <w:tcW w:w="9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单价</w:t>
            </w:r>
          </w:p>
        </w:tc>
        <w:tc>
          <w:tcPr>
            <w:tcW w:w="9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1"/>
              </w:rPr>
            </w:pPr>
            <w:r>
              <w:rPr>
                <w:rFonts w:hint="eastAsia" w:ascii="宋体" w:hAnsi="宋体" w:cs="宋体"/>
                <w:color w:val="000000" w:themeColor="text1"/>
                <w:sz w:val="28"/>
                <w:szCs w:val="21"/>
              </w:rPr>
              <w:t>合价</w:t>
            </w:r>
          </w:p>
        </w:tc>
        <w:tc>
          <w:tcPr>
            <w:tcW w:w="17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1"/>
              </w:rPr>
            </w:pPr>
            <w:r>
              <w:rPr>
                <w:rFonts w:hint="eastAsia" w:ascii="宋体" w:hAnsi="宋体" w:cs="宋体"/>
                <w:color w:val="000000" w:themeColor="text1"/>
                <w:sz w:val="28"/>
                <w:szCs w:val="21"/>
              </w:rPr>
              <w:t>在本次投标报价中所占比例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99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939"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1797"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99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939"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1797"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7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7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总合计</w:t>
            </w:r>
          </w:p>
        </w:tc>
        <w:tc>
          <w:tcPr>
            <w:tcW w:w="746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r>
    </w:tbl>
    <w:p>
      <w:pPr>
        <w:spacing w:line="360" w:lineRule="auto"/>
        <w:rPr>
          <w:rFonts w:ascii="宋体" w:hAnsi="宋体" w:cs="宋体"/>
          <w:color w:val="000000" w:themeColor="text1"/>
          <w:sz w:val="28"/>
          <w:szCs w:val="21"/>
        </w:rPr>
      </w:pPr>
      <w:r>
        <w:rPr>
          <w:rFonts w:hint="eastAsia" w:ascii="宋体" w:hAnsi="宋体" w:cs="宋体"/>
          <w:color w:val="000000" w:themeColor="text1"/>
          <w:sz w:val="28"/>
          <w:szCs w:val="21"/>
        </w:rPr>
        <w:t>说明：1、环保产品是指中国政府采购网发布的最新《环保产品政府采购清单》目录内的产品，并附截图。</w:t>
      </w:r>
    </w:p>
    <w:p>
      <w:pPr>
        <w:spacing w:line="360" w:lineRule="auto"/>
        <w:rPr>
          <w:rFonts w:ascii="宋体" w:hAnsi="宋体" w:cs="宋体"/>
          <w:color w:val="000000" w:themeColor="text1"/>
          <w:sz w:val="28"/>
          <w:szCs w:val="21"/>
        </w:rPr>
      </w:pPr>
      <w:r>
        <w:rPr>
          <w:rFonts w:hint="eastAsia" w:ascii="宋体" w:hAnsi="宋体" w:cs="宋体"/>
          <w:color w:val="000000" w:themeColor="text1"/>
          <w:sz w:val="28"/>
          <w:szCs w:val="21"/>
        </w:rPr>
        <w:t>2、如所投产品为环境标志产品，必须按规定格式逐项填写。如所投产品不是环保产品，则不需填写本表。</w:t>
      </w:r>
    </w:p>
    <w:p>
      <w:pPr>
        <w:pStyle w:val="5"/>
        <w:spacing w:beforeLines="50" w:afterLines="50" w:line="360" w:lineRule="auto"/>
        <w:ind w:firstLine="0" w:firstLineChars="0"/>
        <w:rPr>
          <w:rFonts w:ascii="宋体" w:hAnsi="宋体" w:cs="宋体"/>
          <w:b/>
          <w:color w:val="000000" w:themeColor="text1"/>
          <w:sz w:val="28"/>
          <w:szCs w:val="21"/>
        </w:rPr>
      </w:pPr>
    </w:p>
    <w:p>
      <w:pPr>
        <w:pStyle w:val="5"/>
        <w:spacing w:beforeLines="50" w:afterLines="50" w:line="360" w:lineRule="auto"/>
        <w:ind w:firstLine="0" w:firstLineChars="0"/>
        <w:rPr>
          <w:rFonts w:ascii="宋体" w:hAnsi="宋体" w:cs="宋体"/>
          <w:b/>
          <w:color w:val="000000" w:themeColor="text1"/>
          <w:sz w:val="28"/>
          <w:szCs w:val="21"/>
        </w:rPr>
      </w:pPr>
    </w:p>
    <w:p>
      <w:pPr>
        <w:pStyle w:val="5"/>
        <w:spacing w:beforeLines="50" w:afterLines="50" w:line="360" w:lineRule="auto"/>
        <w:ind w:firstLine="0" w:firstLineChars="0"/>
        <w:rPr>
          <w:rFonts w:ascii="宋体" w:hAnsi="宋体" w:cs="宋体"/>
          <w:b/>
          <w:color w:val="000000" w:themeColor="text1"/>
          <w:sz w:val="28"/>
          <w:szCs w:val="21"/>
        </w:rPr>
      </w:pPr>
    </w:p>
    <w:p>
      <w:pPr>
        <w:spacing w:line="360" w:lineRule="auto"/>
        <w:ind w:firstLine="480"/>
        <w:rPr>
          <w:rFonts w:ascii="宋体" w:hAnsi="宋体" w:cs="宋体"/>
          <w:color w:val="000000" w:themeColor="text1"/>
          <w:sz w:val="28"/>
          <w:szCs w:val="21"/>
        </w:rPr>
      </w:pPr>
      <w:r>
        <w:rPr>
          <w:rFonts w:hint="eastAsia" w:ascii="宋体" w:hAnsi="宋体" w:cs="宋体"/>
          <w:color w:val="000000" w:themeColor="text1"/>
          <w:sz w:val="28"/>
          <w:szCs w:val="21"/>
        </w:rPr>
        <w:t>供应商（公章）：</w:t>
      </w:r>
    </w:p>
    <w:p>
      <w:pPr>
        <w:spacing w:line="360" w:lineRule="auto"/>
        <w:ind w:firstLine="280" w:firstLineChars="100"/>
        <w:rPr>
          <w:rFonts w:ascii="宋体" w:hAnsi="宋体" w:cs="宋体"/>
          <w:color w:val="000000" w:themeColor="text1"/>
          <w:sz w:val="32"/>
          <w:szCs w:val="32"/>
        </w:rPr>
      </w:pPr>
      <w:r>
        <w:rPr>
          <w:rFonts w:hint="eastAsia" w:ascii="宋体" w:hAnsi="宋体" w:cs="宋体"/>
          <w:color w:val="000000" w:themeColor="text1"/>
          <w:sz w:val="28"/>
          <w:szCs w:val="21"/>
        </w:rPr>
        <w:t xml:space="preserve">  法定代表人或供应商全权代表：（签字或印章）</w:t>
      </w:r>
    </w:p>
    <w:p>
      <w:pPr>
        <w:spacing w:line="360" w:lineRule="auto"/>
        <w:jc w:val="right"/>
        <w:rPr>
          <w:rFonts w:ascii="宋体" w:hAnsi="宋体" w:cs="宋体"/>
          <w:color w:val="000000" w:themeColor="text1"/>
          <w:sz w:val="32"/>
          <w:szCs w:val="32"/>
        </w:rPr>
      </w:pPr>
    </w:p>
    <w:p>
      <w:pPr>
        <w:spacing w:line="360" w:lineRule="auto"/>
        <w:jc w:val="right"/>
        <w:rPr>
          <w:rFonts w:ascii="宋体" w:hAnsi="宋体" w:cs="宋体"/>
          <w:color w:val="000000" w:themeColor="text1"/>
          <w:kern w:val="1"/>
          <w:sz w:val="28"/>
          <w:szCs w:val="28"/>
        </w:rPr>
      </w:pPr>
      <w:r>
        <w:rPr>
          <w:rFonts w:hint="eastAsia" w:ascii="宋体" w:hAnsi="宋体" w:cs="宋体"/>
          <w:color w:val="000000" w:themeColor="text1"/>
          <w:sz w:val="28"/>
          <w:szCs w:val="21"/>
        </w:rPr>
        <w:t>年   月   日</w:t>
      </w:r>
    </w:p>
    <w:p>
      <w:pPr>
        <w:rPr>
          <w:rFonts w:ascii="宋体" w:hAnsi="宋体" w:cs="宋体"/>
          <w:color w:val="000000" w:themeColor="text1"/>
          <w:sz w:val="28"/>
          <w:szCs w:val="21"/>
        </w:rPr>
      </w:pPr>
      <w:r>
        <w:rPr>
          <w:rFonts w:hint="eastAsia" w:ascii="宋体" w:hAnsi="宋体" w:cs="宋体"/>
          <w:color w:val="000000" w:themeColor="text1"/>
          <w:sz w:val="28"/>
          <w:szCs w:val="21"/>
        </w:rPr>
        <w:t>附件十四：</w:t>
      </w:r>
    </w:p>
    <w:p>
      <w:pPr>
        <w:jc w:val="center"/>
        <w:rPr>
          <w:rStyle w:val="19"/>
          <w:rFonts w:ascii="宋体" w:hAnsi="宋体" w:cs="宋体"/>
          <w:color w:val="000000" w:themeColor="text1"/>
          <w:sz w:val="36"/>
          <w:szCs w:val="36"/>
        </w:rPr>
      </w:pPr>
      <w:r>
        <w:rPr>
          <w:rStyle w:val="19"/>
          <w:rFonts w:hint="eastAsia" w:ascii="宋体" w:hAnsi="宋体" w:cs="宋体"/>
          <w:color w:val="000000" w:themeColor="text1"/>
          <w:sz w:val="36"/>
          <w:szCs w:val="36"/>
        </w:rPr>
        <w:t>残疾人福利性单位声明函</w:t>
      </w:r>
    </w:p>
    <w:p>
      <w:pPr>
        <w:spacing w:line="360" w:lineRule="auto"/>
        <w:ind w:firstLine="584" w:firstLineChars="200"/>
        <w:rPr>
          <w:rFonts w:ascii="宋体" w:hAnsi="宋体" w:cs="宋体"/>
          <w:color w:val="000000" w:themeColor="text1"/>
          <w:spacing w:val="6"/>
          <w:sz w:val="28"/>
          <w:szCs w:val="21"/>
        </w:rPr>
      </w:pPr>
    </w:p>
    <w:p>
      <w:pPr>
        <w:spacing w:line="360" w:lineRule="auto"/>
        <w:ind w:firstLine="584" w:firstLineChars="200"/>
        <w:rPr>
          <w:rFonts w:ascii="宋体" w:hAnsi="宋体" w:cs="宋体"/>
          <w:color w:val="000000" w:themeColor="text1"/>
          <w:spacing w:val="6"/>
          <w:sz w:val="28"/>
          <w:szCs w:val="21"/>
        </w:rPr>
      </w:pPr>
      <w:r>
        <w:rPr>
          <w:rFonts w:hint="eastAsia" w:ascii="宋体" w:hAnsi="宋体" w:cs="宋体"/>
          <w:color w:val="000000" w:themeColor="text1"/>
          <w:spacing w:val="6"/>
          <w:sz w:val="28"/>
          <w:szCs w:val="21"/>
        </w:rPr>
        <w:t>本单位郑重声明，根据《财政部 民政部 中国残疾人联合会关于促进残疾人就业政府采购政策的通知》（财库</w:t>
      </w:r>
      <w:r>
        <w:rPr>
          <w:rFonts w:hint="eastAsia" w:ascii="宋体" w:hAnsi="宋体" w:cs="宋体"/>
          <w:color w:val="000000" w:themeColor="text1"/>
          <w:sz w:val="28"/>
          <w:szCs w:val="21"/>
        </w:rPr>
        <w:t>〔2017〕 141</w:t>
      </w:r>
      <w:r>
        <w:rPr>
          <w:rFonts w:hint="eastAsia" w:ascii="宋体" w:hAnsi="宋体" w:cs="宋体"/>
          <w:color w:val="000000" w:themeColor="text1"/>
          <w:spacing w:val="6"/>
          <w:sz w:val="28"/>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cs="宋体"/>
          <w:color w:val="000000" w:themeColor="text1"/>
          <w:spacing w:val="6"/>
          <w:sz w:val="28"/>
          <w:szCs w:val="21"/>
        </w:rPr>
      </w:pPr>
      <w:r>
        <w:rPr>
          <w:rFonts w:hint="eastAsia" w:ascii="宋体" w:hAnsi="宋体" w:cs="宋体"/>
          <w:color w:val="000000" w:themeColor="text1"/>
          <w:spacing w:val="6"/>
          <w:sz w:val="28"/>
          <w:szCs w:val="21"/>
        </w:rPr>
        <w:t>本单位对上述声明的真实性负责。如有虚假，将依法承担相应责任。</w:t>
      </w:r>
    </w:p>
    <w:p>
      <w:pPr>
        <w:spacing w:line="360" w:lineRule="auto"/>
        <w:ind w:firstLine="584" w:firstLineChars="200"/>
        <w:rPr>
          <w:rFonts w:ascii="宋体" w:hAnsi="宋体" w:cs="宋体"/>
          <w:color w:val="000000" w:themeColor="text1"/>
          <w:spacing w:val="6"/>
          <w:sz w:val="28"/>
          <w:szCs w:val="21"/>
        </w:rPr>
      </w:pPr>
    </w:p>
    <w:p>
      <w:pPr>
        <w:spacing w:line="360" w:lineRule="auto"/>
        <w:ind w:firstLine="584" w:firstLineChars="200"/>
        <w:rPr>
          <w:rFonts w:ascii="宋体" w:hAnsi="宋体" w:cs="宋体"/>
          <w:color w:val="000000" w:themeColor="text1"/>
          <w:spacing w:val="6"/>
          <w:sz w:val="28"/>
          <w:szCs w:val="21"/>
        </w:rPr>
      </w:pPr>
    </w:p>
    <w:p>
      <w:pPr>
        <w:spacing w:line="360" w:lineRule="auto"/>
        <w:ind w:firstLine="584" w:firstLineChars="200"/>
        <w:rPr>
          <w:rFonts w:ascii="宋体" w:hAnsi="宋体" w:cs="宋体"/>
          <w:color w:val="000000" w:themeColor="text1"/>
          <w:spacing w:val="6"/>
          <w:sz w:val="28"/>
          <w:szCs w:val="21"/>
        </w:rPr>
      </w:pPr>
    </w:p>
    <w:p>
      <w:pPr>
        <w:spacing w:line="360" w:lineRule="auto"/>
        <w:ind w:firstLine="584" w:firstLineChars="200"/>
        <w:rPr>
          <w:rFonts w:ascii="宋体" w:hAnsi="宋体" w:cs="宋体"/>
          <w:color w:val="000000" w:themeColor="text1"/>
          <w:spacing w:val="6"/>
          <w:sz w:val="28"/>
          <w:szCs w:val="21"/>
        </w:rPr>
      </w:pPr>
    </w:p>
    <w:p>
      <w:pPr>
        <w:spacing w:line="360" w:lineRule="auto"/>
        <w:rPr>
          <w:rFonts w:ascii="宋体" w:hAnsi="宋体" w:cs="宋体"/>
          <w:color w:val="000000" w:themeColor="text1"/>
          <w:spacing w:val="6"/>
          <w:sz w:val="28"/>
          <w:szCs w:val="21"/>
        </w:rPr>
      </w:pPr>
    </w:p>
    <w:p>
      <w:pPr>
        <w:spacing w:line="360" w:lineRule="auto"/>
        <w:rPr>
          <w:rFonts w:ascii="宋体" w:hAnsi="宋体" w:cs="宋体"/>
          <w:color w:val="000000" w:themeColor="text1"/>
          <w:spacing w:val="6"/>
          <w:sz w:val="28"/>
          <w:szCs w:val="21"/>
        </w:rPr>
      </w:pPr>
    </w:p>
    <w:p>
      <w:pPr>
        <w:spacing w:line="46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供应商（盖章）：</w:t>
      </w:r>
    </w:p>
    <w:p>
      <w:pPr>
        <w:spacing w:line="460" w:lineRule="exact"/>
        <w:ind w:firstLine="560" w:firstLineChars="200"/>
        <w:rPr>
          <w:rFonts w:ascii="宋体" w:hAnsi="宋体" w:cs="宋体"/>
          <w:color w:val="000000" w:themeColor="text1"/>
          <w:sz w:val="28"/>
          <w:szCs w:val="21"/>
        </w:rPr>
      </w:pPr>
    </w:p>
    <w:p>
      <w:pPr>
        <w:spacing w:line="46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法定代表人或供应商全权代表（签字）：</w:t>
      </w:r>
    </w:p>
    <w:p>
      <w:pPr>
        <w:spacing w:line="460" w:lineRule="exact"/>
        <w:ind w:firstLine="560" w:firstLineChars="200"/>
        <w:rPr>
          <w:rFonts w:ascii="宋体" w:hAnsi="宋体" w:cs="宋体"/>
          <w:color w:val="000000" w:themeColor="text1"/>
          <w:sz w:val="28"/>
          <w:szCs w:val="21"/>
        </w:rPr>
      </w:pPr>
    </w:p>
    <w:p>
      <w:pPr>
        <w:spacing w:line="460" w:lineRule="exact"/>
        <w:ind w:firstLine="560" w:firstLineChars="200"/>
        <w:rPr>
          <w:rFonts w:ascii="宋体" w:hAnsi="宋体" w:cs="宋体"/>
          <w:color w:val="000000" w:themeColor="text1"/>
          <w:sz w:val="28"/>
          <w:szCs w:val="21"/>
        </w:rPr>
      </w:pPr>
    </w:p>
    <w:p>
      <w:pPr>
        <w:spacing w:line="460" w:lineRule="exact"/>
        <w:ind w:firstLine="560" w:firstLineChars="200"/>
        <w:rPr>
          <w:rFonts w:ascii="宋体" w:hAnsi="宋体" w:cs="宋体"/>
          <w:color w:val="000000" w:themeColor="text1"/>
          <w:sz w:val="28"/>
          <w:szCs w:val="21"/>
        </w:rPr>
      </w:pPr>
    </w:p>
    <w:p>
      <w:pPr>
        <w:spacing w:line="460" w:lineRule="exact"/>
        <w:ind w:firstLine="560" w:firstLineChars="200"/>
        <w:rPr>
          <w:rFonts w:ascii="宋体" w:hAnsi="宋体" w:cs="宋体"/>
          <w:color w:val="000000" w:themeColor="text1"/>
          <w:sz w:val="28"/>
          <w:szCs w:val="21"/>
        </w:rPr>
      </w:pPr>
    </w:p>
    <w:p>
      <w:pPr>
        <w:spacing w:line="460" w:lineRule="exact"/>
        <w:ind w:firstLine="560" w:firstLineChars="200"/>
        <w:jc w:val="right"/>
        <w:rPr>
          <w:rFonts w:ascii="宋体" w:hAnsi="宋体" w:cs="宋体"/>
          <w:color w:val="000000" w:themeColor="text1"/>
          <w:sz w:val="28"/>
          <w:szCs w:val="21"/>
        </w:rPr>
      </w:pPr>
    </w:p>
    <w:p>
      <w:pPr>
        <w:spacing w:line="460" w:lineRule="exact"/>
        <w:ind w:firstLine="560" w:firstLineChars="200"/>
        <w:jc w:val="right"/>
        <w:rPr>
          <w:rFonts w:ascii="宋体" w:hAnsi="宋体" w:cs="宋体"/>
          <w:color w:val="000000" w:themeColor="text1"/>
          <w:sz w:val="28"/>
          <w:szCs w:val="21"/>
        </w:rPr>
      </w:pPr>
      <w:r>
        <w:rPr>
          <w:rFonts w:hint="eastAsia" w:ascii="宋体" w:hAnsi="宋体" w:cs="宋体"/>
          <w:color w:val="000000" w:themeColor="text1"/>
          <w:sz w:val="28"/>
          <w:szCs w:val="21"/>
        </w:rPr>
        <w:t xml:space="preserve">    年    月    日</w:t>
      </w:r>
    </w:p>
    <w:p>
      <w:pPr>
        <w:rPr>
          <w:rFonts w:ascii="宋体" w:hAnsi="宋体" w:cs="宋体"/>
          <w:b/>
          <w:bCs/>
          <w:color w:val="000000" w:themeColor="text1"/>
          <w:sz w:val="32"/>
          <w:szCs w:val="32"/>
        </w:rPr>
      </w:pPr>
      <w:r>
        <w:rPr>
          <w:rFonts w:hint="eastAsia" w:ascii="宋体" w:hAnsi="宋体"/>
          <w:color w:val="000000" w:themeColor="text1"/>
          <w:sz w:val="28"/>
          <w:szCs w:val="21"/>
        </w:rPr>
        <w:t>附件十五：</w:t>
      </w:r>
    </w:p>
    <w:p>
      <w:pPr>
        <w:topLinePunct/>
        <w:spacing w:line="500" w:lineRule="exact"/>
        <w:ind w:left="105" w:leftChars="50" w:right="105" w:rightChars="50"/>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供应商认为有必要提供的其他资料</w:t>
      </w:r>
    </w:p>
    <w:p>
      <w:pPr>
        <w:spacing w:line="500" w:lineRule="exact"/>
        <w:ind w:left="105" w:leftChars="50" w:right="105" w:rightChars="50"/>
        <w:jc w:val="center"/>
        <w:rPr>
          <w:rFonts w:ascii="宋体" w:hAnsi="宋体"/>
          <w:b/>
          <w:color w:val="000000" w:themeColor="text1"/>
          <w:sz w:val="28"/>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jc w:val="center"/>
        </w:trPr>
        <w:tc>
          <w:tcPr>
            <w:tcW w:w="8020" w:type="dxa"/>
            <w:tcBorders>
              <w:top w:val="single" w:color="auto" w:sz="4" w:space="0"/>
              <w:left w:val="single" w:color="auto" w:sz="4" w:space="0"/>
              <w:right w:val="single" w:color="auto" w:sz="4" w:space="0"/>
            </w:tcBorders>
            <w:noWrap/>
            <w:vAlign w:val="center"/>
          </w:tcPr>
          <w:p>
            <w:pPr>
              <w:spacing w:line="500" w:lineRule="exact"/>
              <w:rPr>
                <w:rFonts w:ascii="宋体" w:hAnsi="宋体"/>
                <w:color w:val="000000" w:themeColor="text1"/>
                <w:kern w:val="0"/>
                <w:sz w:val="28"/>
                <w:szCs w:val="21"/>
              </w:rPr>
            </w:pPr>
          </w:p>
        </w:tc>
      </w:tr>
    </w:tbl>
    <w:p>
      <w:pPr>
        <w:spacing w:line="500" w:lineRule="exact"/>
        <w:ind w:left="105" w:leftChars="50" w:right="105" w:rightChars="50"/>
        <w:rPr>
          <w:rFonts w:ascii="宋体" w:hAnsi="宋体"/>
          <w:color w:val="000000" w:themeColor="text1"/>
          <w:sz w:val="28"/>
          <w:szCs w:val="21"/>
        </w:rPr>
      </w:pPr>
    </w:p>
    <w:p>
      <w:pPr>
        <w:spacing w:line="500" w:lineRule="exact"/>
        <w:ind w:left="105" w:leftChars="50" w:right="105" w:rightChars="50"/>
        <w:jc w:val="center"/>
        <w:rPr>
          <w:rFonts w:ascii="宋体" w:hAnsi="宋体"/>
          <w:b/>
          <w:color w:val="000000" w:themeColor="text1"/>
          <w:sz w:val="28"/>
          <w:szCs w:val="21"/>
        </w:rPr>
      </w:pPr>
    </w:p>
    <w:p>
      <w:pPr>
        <w:spacing w:line="500" w:lineRule="exact"/>
        <w:ind w:left="105" w:leftChars="50" w:right="105" w:rightChars="50"/>
        <w:jc w:val="center"/>
        <w:rPr>
          <w:rFonts w:ascii="宋体" w:hAnsi="宋体"/>
          <w:b/>
          <w:color w:val="000000" w:themeColor="text1"/>
          <w:sz w:val="28"/>
          <w:szCs w:val="21"/>
        </w:rPr>
      </w:pPr>
    </w:p>
    <w:p>
      <w:pPr>
        <w:spacing w:line="360" w:lineRule="auto"/>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供应商：（公章）</w:t>
      </w:r>
    </w:p>
    <w:p>
      <w:pPr>
        <w:spacing w:line="360" w:lineRule="auto"/>
        <w:ind w:firstLine="480"/>
        <w:rPr>
          <w:rFonts w:ascii="宋体" w:hAnsi="宋体" w:cs="宋体"/>
          <w:color w:val="000000" w:themeColor="text1"/>
          <w:sz w:val="28"/>
          <w:szCs w:val="21"/>
          <w:lang w:val="zh-CN"/>
        </w:rPr>
      </w:pPr>
      <w:r>
        <w:rPr>
          <w:rFonts w:hint="eastAsia" w:ascii="宋体" w:hAnsi="宋体" w:cs="宋体"/>
          <w:color w:val="000000" w:themeColor="text1"/>
          <w:sz w:val="28"/>
          <w:szCs w:val="21"/>
        </w:rPr>
        <w:t>法定代表人或授权代理人</w:t>
      </w:r>
      <w:r>
        <w:rPr>
          <w:rFonts w:hint="eastAsia" w:ascii="宋体" w:hAnsi="宋体" w:cs="宋体"/>
          <w:color w:val="000000" w:themeColor="text1"/>
          <w:sz w:val="28"/>
          <w:szCs w:val="21"/>
          <w:lang w:val="zh-CN"/>
        </w:rPr>
        <w:t>（</w:t>
      </w:r>
      <w:r>
        <w:rPr>
          <w:rFonts w:hint="eastAsia" w:ascii="宋体" w:hAnsi="宋体" w:cs="宋体"/>
          <w:color w:val="000000" w:themeColor="text1"/>
          <w:sz w:val="28"/>
          <w:szCs w:val="21"/>
        </w:rPr>
        <w:t>签字或盖章</w:t>
      </w:r>
      <w:r>
        <w:rPr>
          <w:rFonts w:hint="eastAsia" w:ascii="宋体" w:hAnsi="宋体" w:cs="宋体"/>
          <w:color w:val="000000" w:themeColor="text1"/>
          <w:sz w:val="28"/>
          <w:szCs w:val="21"/>
          <w:lang w:val="zh-CN"/>
        </w:rPr>
        <w:t>）：</w:t>
      </w:r>
    </w:p>
    <w:p>
      <w:pPr>
        <w:spacing w:line="360" w:lineRule="auto"/>
        <w:ind w:firstLine="480"/>
        <w:rPr>
          <w:rFonts w:ascii="宋体" w:hAnsi="宋体" w:cs="宋体"/>
          <w:color w:val="000000" w:themeColor="text1"/>
          <w:sz w:val="28"/>
          <w:szCs w:val="21"/>
        </w:rPr>
      </w:pPr>
    </w:p>
    <w:p>
      <w:pPr>
        <w:spacing w:line="360" w:lineRule="auto"/>
        <w:ind w:firstLine="480"/>
        <w:rPr>
          <w:rFonts w:ascii="宋体" w:hAnsi="宋体" w:cs="宋体"/>
          <w:color w:val="000000" w:themeColor="text1"/>
          <w:sz w:val="28"/>
          <w:szCs w:val="21"/>
        </w:rPr>
      </w:pPr>
    </w:p>
    <w:p>
      <w:pPr>
        <w:spacing w:line="360" w:lineRule="auto"/>
        <w:ind w:firstLine="480"/>
        <w:rPr>
          <w:rFonts w:ascii="宋体" w:hAnsi="宋体" w:cs="宋体"/>
          <w:color w:val="000000" w:themeColor="text1"/>
          <w:sz w:val="28"/>
          <w:szCs w:val="21"/>
        </w:rPr>
      </w:pPr>
    </w:p>
    <w:p>
      <w:pPr>
        <w:spacing w:line="360" w:lineRule="auto"/>
        <w:ind w:firstLine="480"/>
        <w:rPr>
          <w:rFonts w:ascii="宋体" w:hAnsi="宋体" w:cs="宋体"/>
          <w:color w:val="000000" w:themeColor="text1"/>
          <w:sz w:val="28"/>
          <w:szCs w:val="21"/>
        </w:rPr>
      </w:pPr>
    </w:p>
    <w:p>
      <w:pPr>
        <w:spacing w:line="360" w:lineRule="auto"/>
        <w:rPr>
          <w:rFonts w:ascii="宋体" w:hAnsi="宋体" w:cs="宋体"/>
          <w:color w:val="000000" w:themeColor="text1"/>
          <w:sz w:val="28"/>
          <w:szCs w:val="21"/>
        </w:rPr>
      </w:pPr>
    </w:p>
    <w:p>
      <w:pPr>
        <w:spacing w:line="360" w:lineRule="auto"/>
        <w:ind w:firstLine="480"/>
        <w:jc w:val="right"/>
        <w:rPr>
          <w:rFonts w:hint="eastAsia" w:ascii="宋体" w:hAnsi="宋体" w:cs="宋体"/>
          <w:color w:val="000000" w:themeColor="text1"/>
          <w:sz w:val="28"/>
          <w:szCs w:val="21"/>
        </w:rPr>
      </w:pPr>
      <w:r>
        <w:rPr>
          <w:rFonts w:hint="eastAsia" w:ascii="宋体" w:hAnsi="宋体" w:cs="宋体"/>
          <w:color w:val="000000" w:themeColor="text1"/>
          <w:sz w:val="28"/>
          <w:szCs w:val="21"/>
        </w:rPr>
        <w:t>日     期：   年    月    日</w:t>
      </w:r>
    </w:p>
    <w:p>
      <w:pPr>
        <w:pStyle w:val="11"/>
        <w:rPr>
          <w:rFonts w:hint="eastAsia" w:ascii="宋体" w:hAnsi="宋体" w:cs="宋体"/>
          <w:color w:val="000000" w:themeColor="text1"/>
          <w:sz w:val="28"/>
          <w:szCs w:val="21"/>
        </w:rPr>
      </w:pPr>
    </w:p>
    <w:p>
      <w:pPr>
        <w:rPr>
          <w:rFonts w:hint="eastAsia" w:ascii="宋体" w:hAnsi="宋体" w:cs="宋体"/>
          <w:color w:val="000000" w:themeColor="text1"/>
          <w:sz w:val="28"/>
          <w:szCs w:val="21"/>
        </w:rPr>
      </w:pPr>
    </w:p>
    <w:p>
      <w:pPr>
        <w:spacing w:line="480" w:lineRule="exact"/>
        <w:jc w:val="center"/>
        <w:rPr>
          <w:rFonts w:ascii="宋体" w:hAnsi="宋体"/>
          <w:b/>
          <w:color w:val="000000" w:themeColor="text1"/>
          <w:sz w:val="36"/>
          <w:szCs w:val="36"/>
        </w:rPr>
      </w:pPr>
      <w:r>
        <w:rPr>
          <w:rFonts w:hint="eastAsia" w:ascii="宋体" w:hAnsi="宋体"/>
          <w:b/>
          <w:color w:val="000000" w:themeColor="text1"/>
          <w:sz w:val="32"/>
          <w:szCs w:val="32"/>
        </w:rPr>
        <w:t>响应</w:t>
      </w:r>
      <w:r>
        <w:rPr>
          <w:rFonts w:ascii="宋体" w:hAnsi="宋体"/>
          <w:b/>
          <w:color w:val="000000" w:themeColor="text1"/>
          <w:sz w:val="32"/>
          <w:szCs w:val="32"/>
        </w:rPr>
        <w:t>文件包装袋密封件正面</w:t>
      </w:r>
      <w:r>
        <w:rPr>
          <w:rFonts w:hint="eastAsia" w:ascii="宋体" w:hAnsi="宋体"/>
          <w:b/>
          <w:color w:val="000000" w:themeColor="text1"/>
          <w:sz w:val="32"/>
          <w:szCs w:val="32"/>
        </w:rPr>
        <w:t>、封口等</w:t>
      </w:r>
      <w:r>
        <w:rPr>
          <w:rFonts w:ascii="宋体" w:hAnsi="宋体"/>
          <w:b/>
          <w:color w:val="000000" w:themeColor="text1"/>
          <w:sz w:val="32"/>
          <w:szCs w:val="32"/>
        </w:rPr>
        <w:t>格式</w:t>
      </w:r>
    </w:p>
    <w:tbl>
      <w:tblPr>
        <w:tblStyle w:val="16"/>
        <w:tblpPr w:leftFromText="180" w:rightFromText="180" w:vertAnchor="text" w:horzAnchor="margin" w:tblpXSpec="center" w:tblpY="1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0" w:hRule="atLeast"/>
          <w:jc w:val="center"/>
        </w:trPr>
        <w:tc>
          <w:tcPr>
            <w:tcW w:w="4224" w:type="dxa"/>
            <w:noWrap/>
          </w:tcPr>
          <w:p>
            <w:pPr>
              <w:spacing w:line="460" w:lineRule="exact"/>
              <w:jc w:val="center"/>
              <w:rPr>
                <w:rFonts w:ascii="宋体" w:hAnsi="宋体"/>
                <w:b/>
                <w:bCs/>
                <w:color w:val="000000" w:themeColor="text1"/>
                <w:sz w:val="32"/>
                <w:szCs w:val="24"/>
              </w:rPr>
            </w:pPr>
            <w:r>
              <w:rPr>
                <w:rFonts w:hint="eastAsia" w:ascii="宋体" w:hAnsi="宋体"/>
                <w:b/>
                <w:bCs/>
                <w:color w:val="000000" w:themeColor="text1"/>
                <w:sz w:val="32"/>
                <w:szCs w:val="24"/>
              </w:rPr>
              <w:t>响应文件</w:t>
            </w:r>
          </w:p>
          <w:p>
            <w:pPr>
              <w:spacing w:line="460" w:lineRule="exact"/>
              <w:jc w:val="center"/>
              <w:rPr>
                <w:rFonts w:ascii="宋体" w:hAnsi="宋体"/>
                <w:b/>
                <w:bCs/>
                <w:color w:val="000000" w:themeColor="text1"/>
                <w:sz w:val="32"/>
                <w:szCs w:val="24"/>
              </w:rPr>
            </w:pPr>
            <w:r>
              <w:rPr>
                <w:rFonts w:hint="eastAsia" w:ascii="宋体" w:hAnsi="宋体"/>
                <w:b/>
                <w:bCs/>
                <w:color w:val="000000" w:themeColor="text1"/>
                <w:sz w:val="32"/>
                <w:szCs w:val="24"/>
              </w:rPr>
              <w:t>（正本）</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项目编号：</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项目名称：</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供应商名称（公章）：</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地址：</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电话：</w:t>
            </w:r>
          </w:p>
          <w:p>
            <w:pPr>
              <w:spacing w:line="460" w:lineRule="exact"/>
              <w:jc w:val="left"/>
              <w:rPr>
                <w:color w:val="000000" w:themeColor="text1"/>
                <w:sz w:val="22"/>
                <w:szCs w:val="21"/>
              </w:rPr>
            </w:pPr>
            <w:r>
              <w:rPr>
                <w:rFonts w:hint="eastAsia" w:ascii="宋体" w:hAnsi="宋体"/>
                <w:color w:val="000000" w:themeColor="text1"/>
                <w:sz w:val="32"/>
                <w:szCs w:val="24"/>
              </w:rPr>
              <w:t>邮政编码：</w:t>
            </w:r>
          </w:p>
        </w:tc>
        <w:tc>
          <w:tcPr>
            <w:tcW w:w="4620" w:type="dxa"/>
            <w:noWrap/>
          </w:tcPr>
          <w:p>
            <w:pPr>
              <w:spacing w:line="460" w:lineRule="exact"/>
              <w:jc w:val="center"/>
              <w:rPr>
                <w:rFonts w:ascii="宋体" w:hAnsi="宋体"/>
                <w:b/>
                <w:bCs/>
                <w:color w:val="000000" w:themeColor="text1"/>
                <w:sz w:val="32"/>
                <w:szCs w:val="24"/>
              </w:rPr>
            </w:pPr>
            <w:r>
              <w:rPr>
                <w:rFonts w:hint="eastAsia" w:ascii="宋体" w:hAnsi="宋体"/>
                <w:b/>
                <w:bCs/>
                <w:color w:val="000000" w:themeColor="text1"/>
                <w:sz w:val="32"/>
                <w:szCs w:val="24"/>
              </w:rPr>
              <w:t>响应文件</w:t>
            </w:r>
          </w:p>
          <w:p>
            <w:pPr>
              <w:spacing w:line="460" w:lineRule="exact"/>
              <w:jc w:val="center"/>
              <w:rPr>
                <w:rFonts w:ascii="宋体" w:hAnsi="宋体"/>
                <w:b/>
                <w:bCs/>
                <w:color w:val="000000" w:themeColor="text1"/>
                <w:sz w:val="32"/>
                <w:szCs w:val="24"/>
              </w:rPr>
            </w:pPr>
            <w:r>
              <w:rPr>
                <w:rFonts w:hint="eastAsia" w:ascii="宋体" w:hAnsi="宋体"/>
                <w:b/>
                <w:bCs/>
                <w:color w:val="000000" w:themeColor="text1"/>
                <w:sz w:val="32"/>
                <w:szCs w:val="24"/>
              </w:rPr>
              <w:t>（副本）</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项目编号：</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 xml:space="preserve">项目名称： </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供应商名称（公章）：</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地址：</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电话：</w:t>
            </w:r>
          </w:p>
          <w:p>
            <w:pPr>
              <w:spacing w:line="460" w:lineRule="exact"/>
              <w:jc w:val="left"/>
              <w:rPr>
                <w:color w:val="000000" w:themeColor="text1"/>
                <w:sz w:val="22"/>
                <w:szCs w:val="21"/>
              </w:rPr>
            </w:pPr>
            <w:r>
              <w:rPr>
                <w:rFonts w:hint="eastAsia" w:ascii="宋体" w:hAnsi="宋体"/>
                <w:color w:val="000000" w:themeColor="text1"/>
                <w:sz w:val="32"/>
                <w:szCs w:val="24"/>
              </w:rPr>
              <w:t>邮政编码：</w:t>
            </w:r>
          </w:p>
        </w:tc>
      </w:tr>
    </w:tbl>
    <w:p>
      <w:pPr>
        <w:rPr>
          <w:rFonts w:hAnsi="宋体"/>
          <w:color w:val="000000" w:themeColor="text1"/>
          <w:sz w:val="2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4304" w:type="dxa"/>
            <w:tcBorders>
              <w:bottom w:val="single" w:color="auto" w:sz="4" w:space="0"/>
            </w:tcBorders>
            <w:noWrap/>
          </w:tcPr>
          <w:p>
            <w:pPr>
              <w:spacing w:line="460" w:lineRule="exact"/>
              <w:jc w:val="center"/>
              <w:rPr>
                <w:rFonts w:ascii="宋体" w:hAnsi="宋体"/>
                <w:b/>
                <w:bCs/>
                <w:color w:val="000000" w:themeColor="text1"/>
                <w:sz w:val="32"/>
                <w:szCs w:val="24"/>
              </w:rPr>
            </w:pPr>
            <w:r>
              <w:rPr>
                <w:rFonts w:hint="eastAsia" w:ascii="宋体" w:hAnsi="宋体"/>
                <w:b/>
                <w:bCs/>
                <w:color w:val="000000" w:themeColor="text1"/>
                <w:sz w:val="32"/>
                <w:szCs w:val="24"/>
              </w:rPr>
              <w:t>报价一览表</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项目编号：</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项目名称：</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供应商名称（公章）：</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地址：</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电话：</w:t>
            </w:r>
          </w:p>
          <w:p>
            <w:pPr>
              <w:spacing w:line="460" w:lineRule="exact"/>
              <w:jc w:val="left"/>
              <w:rPr>
                <w:color w:val="000000" w:themeColor="text1"/>
                <w:sz w:val="22"/>
                <w:szCs w:val="21"/>
              </w:rPr>
            </w:pPr>
            <w:r>
              <w:rPr>
                <w:rFonts w:hint="eastAsia" w:ascii="宋体" w:hAnsi="宋体"/>
                <w:color w:val="000000" w:themeColor="text1"/>
                <w:sz w:val="32"/>
                <w:szCs w:val="24"/>
              </w:rPr>
              <w:t>邮政编码：</w:t>
            </w:r>
          </w:p>
        </w:tc>
        <w:tc>
          <w:tcPr>
            <w:tcW w:w="4620" w:type="dxa"/>
            <w:tcBorders>
              <w:bottom w:val="single" w:color="auto" w:sz="4" w:space="0"/>
            </w:tcBorders>
            <w:noWrap/>
          </w:tcPr>
          <w:p>
            <w:pPr>
              <w:spacing w:line="460" w:lineRule="exact"/>
              <w:jc w:val="center"/>
              <w:rPr>
                <w:rFonts w:ascii="宋体" w:hAnsi="宋体"/>
                <w:color w:val="000000" w:themeColor="text1"/>
                <w:sz w:val="32"/>
                <w:szCs w:val="24"/>
              </w:rPr>
            </w:pPr>
            <w:r>
              <w:rPr>
                <w:rFonts w:hint="eastAsia" w:ascii="宋体" w:hAnsi="宋体"/>
                <w:b/>
                <w:bCs/>
                <w:color w:val="000000" w:themeColor="text1"/>
                <w:sz w:val="32"/>
                <w:szCs w:val="24"/>
              </w:rPr>
              <w:t>资质证明文件</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项目编号：</w:t>
            </w:r>
          </w:p>
          <w:p>
            <w:pPr>
              <w:spacing w:line="460" w:lineRule="exact"/>
              <w:jc w:val="left"/>
              <w:rPr>
                <w:color w:val="000000" w:themeColor="text1"/>
              </w:rPr>
            </w:pPr>
            <w:r>
              <w:rPr>
                <w:rFonts w:hint="eastAsia" w:ascii="宋体" w:hAnsi="宋体"/>
                <w:color w:val="000000" w:themeColor="text1"/>
                <w:sz w:val="32"/>
                <w:szCs w:val="24"/>
              </w:rPr>
              <w:t xml:space="preserve">项目名称： </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供应商名称（公章）：</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地址：</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电话：</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邮政编码：</w:t>
            </w:r>
          </w:p>
        </w:tc>
      </w:tr>
    </w:tbl>
    <w:p>
      <w:pPr>
        <w:spacing w:line="480" w:lineRule="exact"/>
        <w:rPr>
          <w:rFonts w:ascii="宋体" w:hAnsi="宋体"/>
          <w:color w:val="000000" w:themeColor="text1"/>
          <w:sz w:val="40"/>
          <w:szCs w:val="40"/>
        </w:rPr>
      </w:pPr>
    </w:p>
    <w:p>
      <w:pPr>
        <w:spacing w:line="480" w:lineRule="exact"/>
        <w:jc w:val="center"/>
        <w:rPr>
          <w:rFonts w:ascii="宋体" w:hAnsi="宋体"/>
          <w:b/>
          <w:color w:val="000000" w:themeColor="text1"/>
          <w:sz w:val="36"/>
          <w:szCs w:val="36"/>
        </w:rPr>
      </w:pPr>
      <w:r>
        <w:rPr>
          <w:rFonts w:hint="eastAsia" w:ascii="宋体" w:hAnsi="宋体"/>
          <w:b/>
          <w:color w:val="000000" w:themeColor="text1"/>
          <w:sz w:val="36"/>
          <w:szCs w:val="36"/>
        </w:rPr>
        <w:t>响应文件封口格式</w:t>
      </w:r>
    </w:p>
    <w:p>
      <w:pPr>
        <w:spacing w:line="480" w:lineRule="exact"/>
        <w:jc w:val="center"/>
        <w:rPr>
          <w:rFonts w:ascii="宋体" w:hAnsi="宋体"/>
          <w:b/>
          <w:color w:val="000000" w:themeColor="text1"/>
          <w:sz w:val="40"/>
          <w:szCs w:val="4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180" w:type="dxa"/>
            <w:noWrap/>
          </w:tcPr>
          <w:p>
            <w:pPr>
              <w:spacing w:line="480" w:lineRule="exact"/>
              <w:rPr>
                <w:rFonts w:ascii="宋体" w:hAnsi="宋体"/>
                <w:color w:val="000000" w:themeColor="text1"/>
                <w:sz w:val="28"/>
                <w:szCs w:val="21"/>
              </w:rPr>
            </w:pPr>
          </w:p>
          <w:p>
            <w:pPr>
              <w:spacing w:line="480" w:lineRule="exact"/>
              <w:jc w:val="center"/>
              <w:rPr>
                <w:rFonts w:ascii="宋体" w:hAnsi="宋体"/>
                <w:color w:val="000000" w:themeColor="text1"/>
                <w:sz w:val="28"/>
                <w:szCs w:val="21"/>
              </w:rPr>
            </w:pPr>
            <w:r>
              <w:rPr>
                <w:rFonts w:hint="eastAsia" w:ascii="宋体" w:hAnsi="宋体"/>
                <w:color w:val="000000" w:themeColor="text1"/>
                <w:sz w:val="28"/>
                <w:szCs w:val="21"/>
              </w:rPr>
              <w:t>请勿在     年  月  日  :   时之前启封</w:t>
            </w:r>
          </w:p>
          <w:p>
            <w:pPr>
              <w:pStyle w:val="13"/>
              <w:spacing w:beforeAutospacing="0" w:afterAutospacing="0" w:line="480" w:lineRule="exact"/>
              <w:rPr>
                <w:rFonts w:ascii="宋体" w:hAnsi="宋体" w:eastAsia="宋体"/>
                <w:color w:val="000000" w:themeColor="text1"/>
                <w:sz w:val="28"/>
                <w:szCs w:val="21"/>
              </w:rPr>
            </w:pPr>
          </w:p>
          <w:p>
            <w:pPr>
              <w:spacing w:line="480" w:lineRule="exact"/>
              <w:jc w:val="center"/>
              <w:rPr>
                <w:rFonts w:ascii="宋体" w:hAnsi="宋体"/>
                <w:color w:val="000000" w:themeColor="text1"/>
                <w:sz w:val="28"/>
                <w:szCs w:val="21"/>
              </w:rPr>
            </w:pPr>
            <w:r>
              <w:rPr>
                <w:rFonts w:hint="eastAsia" w:ascii="宋体" w:hAnsi="宋体"/>
                <w:color w:val="000000" w:themeColor="text1"/>
                <w:sz w:val="28"/>
                <w:szCs w:val="21"/>
              </w:rPr>
              <w:t>加盖供应商公章（供应商法定代表人或其授权代表签字）</w:t>
            </w:r>
          </w:p>
        </w:tc>
      </w:tr>
    </w:tbl>
    <w:p>
      <w:pPr>
        <w:pStyle w:val="23"/>
        <w:spacing w:line="460" w:lineRule="exact"/>
        <w:ind w:firstLine="0" w:firstLineChars="0"/>
        <w:jc w:val="center"/>
        <w:rPr>
          <w:rFonts w:ascii="宋体" w:hAnsi="宋体" w:cs="宋体"/>
          <w:b/>
          <w:bCs/>
          <w:color w:val="000000" w:themeColor="text1"/>
          <w:sz w:val="28"/>
          <w:szCs w:val="24"/>
        </w:rPr>
      </w:pPr>
    </w:p>
    <w:p>
      <w:pPr>
        <w:pStyle w:val="23"/>
        <w:spacing w:line="460" w:lineRule="exact"/>
        <w:ind w:firstLine="0" w:firstLineChars="0"/>
        <w:jc w:val="center"/>
        <w:rPr>
          <w:rFonts w:ascii="宋体" w:hAnsi="宋体"/>
          <w:color w:val="000000" w:themeColor="text1"/>
          <w:sz w:val="28"/>
          <w:szCs w:val="28"/>
        </w:rPr>
      </w:pPr>
      <w:r>
        <w:rPr>
          <w:rFonts w:hint="eastAsia" w:ascii="宋体" w:hAnsi="宋体" w:cs="宋体"/>
          <w:b/>
          <w:bCs/>
          <w:color w:val="000000" w:themeColor="text1"/>
          <w:sz w:val="28"/>
          <w:szCs w:val="24"/>
        </w:rPr>
        <w:t>—本页为最后一页—</w:t>
      </w: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sectPr>
      <w:footerReference r:id="rId6" w:type="default"/>
      <w:pgSz w:w="11906" w:h="16838"/>
      <w:pgMar w:top="1191" w:right="1134" w:bottom="119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rFonts w:hint="eastAsia"/>
        <w:sz w:val="2"/>
      </w:rPr>
      <w:t>不不垢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9EDEA"/>
    <w:multiLevelType w:val="singleLevel"/>
    <w:tmpl w:val="81C9EDEA"/>
    <w:lvl w:ilvl="0" w:tentative="0">
      <w:start w:val="1"/>
      <w:numFmt w:val="decimalEnclosedCircleChinese"/>
      <w:suff w:val="nothing"/>
      <w:lvlText w:val="%1　"/>
      <w:lvlJc w:val="left"/>
      <w:pPr>
        <w:ind w:left="0" w:firstLine="400"/>
      </w:pPr>
      <w:rPr>
        <w:rFonts w:hint="eastAsia"/>
      </w:rPr>
    </w:lvl>
  </w:abstractNum>
  <w:abstractNum w:abstractNumId="1">
    <w:nsid w:val="B5E306ED"/>
    <w:multiLevelType w:val="multilevel"/>
    <w:tmpl w:val="B5E306ED"/>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2">
    <w:nsid w:val="BF205925"/>
    <w:multiLevelType w:val="multilevel"/>
    <w:tmpl w:val="BF205925"/>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japaneseCounting"/>
      <w:lvlText w:val="第%2章"/>
      <w:lvlJc w:val="left"/>
      <w:pPr>
        <w:tabs>
          <w:tab w:val="left" w:pos="1860"/>
        </w:tabs>
        <w:ind w:left="1860" w:hanging="9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21"/>
    <w:multiLevelType w:val="multilevel"/>
    <w:tmpl w:val="0000002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80760EA"/>
    <w:multiLevelType w:val="singleLevel"/>
    <w:tmpl w:val="180760EA"/>
    <w:lvl w:ilvl="0" w:tentative="0">
      <w:start w:val="1"/>
      <w:numFmt w:val="chineseCounting"/>
      <w:suff w:val="nothing"/>
      <w:lvlText w:val="%1、"/>
      <w:lvlJc w:val="left"/>
      <w:rPr>
        <w:rFonts w:hint="eastAsia"/>
      </w:rPr>
    </w:lvl>
  </w:abstractNum>
  <w:abstractNum w:abstractNumId="6">
    <w:nsid w:val="1F8DB926"/>
    <w:multiLevelType w:val="singleLevel"/>
    <w:tmpl w:val="1F8DB926"/>
    <w:lvl w:ilvl="0" w:tentative="0">
      <w:start w:val="1"/>
      <w:numFmt w:val="decimal"/>
      <w:lvlText w:val="%1."/>
      <w:lvlJc w:val="left"/>
      <w:pPr>
        <w:ind w:left="425" w:hanging="425"/>
      </w:pPr>
      <w:rPr>
        <w:rFonts w:hint="default"/>
      </w:rPr>
    </w:lvl>
  </w:abstractNum>
  <w:abstractNum w:abstractNumId="7">
    <w:nsid w:val="43D0F3F2"/>
    <w:multiLevelType w:val="singleLevel"/>
    <w:tmpl w:val="43D0F3F2"/>
    <w:lvl w:ilvl="0" w:tentative="0">
      <w:start w:val="16"/>
      <w:numFmt w:val="decimal"/>
      <w:lvlText w:val="%1."/>
      <w:lvlJc w:val="left"/>
      <w:pPr>
        <w:tabs>
          <w:tab w:val="left" w:pos="312"/>
        </w:tabs>
      </w:pPr>
    </w:lvl>
  </w:abstractNum>
  <w:abstractNum w:abstractNumId="8">
    <w:nsid w:val="463B6860"/>
    <w:multiLevelType w:val="singleLevel"/>
    <w:tmpl w:val="463B6860"/>
    <w:lvl w:ilvl="0" w:tentative="0">
      <w:start w:val="1"/>
      <w:numFmt w:val="decimalEnclosedCircleChinese"/>
      <w:suff w:val="nothing"/>
      <w:lvlText w:val="%1　"/>
      <w:lvlJc w:val="left"/>
      <w:pPr>
        <w:ind w:left="0" w:firstLine="400"/>
      </w:pPr>
      <w:rPr>
        <w:rFonts w:hint="eastAsia"/>
      </w:rPr>
    </w:lvl>
  </w:abstractNum>
  <w:abstractNum w:abstractNumId="9">
    <w:nsid w:val="59ADCABA"/>
    <w:multiLevelType w:val="multilevel"/>
    <w:tmpl w:val="59ADCABA"/>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10">
    <w:nsid w:val="729ECEDE"/>
    <w:multiLevelType w:val="singleLevel"/>
    <w:tmpl w:val="729ECEDE"/>
    <w:lvl w:ilvl="0" w:tentative="0">
      <w:start w:val="1"/>
      <w:numFmt w:val="decimalEnclosedCircleChinese"/>
      <w:suff w:val="nothing"/>
      <w:lvlText w:val="%1　"/>
      <w:lvlJc w:val="left"/>
      <w:pPr>
        <w:ind w:left="0" w:firstLine="400"/>
      </w:pPr>
      <w:rPr>
        <w:rFonts w:hint="eastAsia"/>
      </w:rPr>
    </w:lvl>
  </w:abstractNum>
  <w:num w:numId="1">
    <w:abstractNumId w:val="10"/>
  </w:num>
  <w:num w:numId="2">
    <w:abstractNumId w:val="6"/>
  </w:num>
  <w:num w:numId="3">
    <w:abstractNumId w:val="9"/>
  </w:num>
  <w:num w:numId="4">
    <w:abstractNumId w:val="2"/>
  </w:num>
  <w:num w:numId="5">
    <w:abstractNumId w:val="1"/>
  </w:num>
  <w:num w:numId="6">
    <w:abstractNumId w:val="3"/>
  </w:num>
  <w:num w:numId="7">
    <w:abstractNumId w:val="8"/>
  </w:num>
  <w:num w:numId="8">
    <w:abstractNumId w:val="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2DED"/>
    <w:rsid w:val="00003EE0"/>
    <w:rsid w:val="00034125"/>
    <w:rsid w:val="00051F8F"/>
    <w:rsid w:val="000777F3"/>
    <w:rsid w:val="00084CFF"/>
    <w:rsid w:val="00094800"/>
    <w:rsid w:val="000A61B8"/>
    <w:rsid w:val="0011327F"/>
    <w:rsid w:val="00127160"/>
    <w:rsid w:val="00127405"/>
    <w:rsid w:val="00133971"/>
    <w:rsid w:val="001763C8"/>
    <w:rsid w:val="00190027"/>
    <w:rsid w:val="001A40E6"/>
    <w:rsid w:val="00204475"/>
    <w:rsid w:val="0021393C"/>
    <w:rsid w:val="00217403"/>
    <w:rsid w:val="0028565E"/>
    <w:rsid w:val="002B5B1C"/>
    <w:rsid w:val="00316F85"/>
    <w:rsid w:val="0032553E"/>
    <w:rsid w:val="00333F53"/>
    <w:rsid w:val="00342DED"/>
    <w:rsid w:val="003A03D9"/>
    <w:rsid w:val="003D68D3"/>
    <w:rsid w:val="003D7640"/>
    <w:rsid w:val="00404D31"/>
    <w:rsid w:val="00446695"/>
    <w:rsid w:val="004B4849"/>
    <w:rsid w:val="004C1C4A"/>
    <w:rsid w:val="00522DF0"/>
    <w:rsid w:val="005600E7"/>
    <w:rsid w:val="0058398A"/>
    <w:rsid w:val="00593EAD"/>
    <w:rsid w:val="005C142E"/>
    <w:rsid w:val="005E18DC"/>
    <w:rsid w:val="00632C8F"/>
    <w:rsid w:val="00634A9A"/>
    <w:rsid w:val="006771ED"/>
    <w:rsid w:val="00692120"/>
    <w:rsid w:val="006D56DD"/>
    <w:rsid w:val="006E649E"/>
    <w:rsid w:val="006F58A1"/>
    <w:rsid w:val="00725B4D"/>
    <w:rsid w:val="00732F70"/>
    <w:rsid w:val="00796E08"/>
    <w:rsid w:val="00796F1E"/>
    <w:rsid w:val="007A3AA4"/>
    <w:rsid w:val="007C59CC"/>
    <w:rsid w:val="007F749D"/>
    <w:rsid w:val="008063CA"/>
    <w:rsid w:val="0089161A"/>
    <w:rsid w:val="008D068B"/>
    <w:rsid w:val="00922850"/>
    <w:rsid w:val="00924DF0"/>
    <w:rsid w:val="00971D6C"/>
    <w:rsid w:val="00974764"/>
    <w:rsid w:val="00A04A40"/>
    <w:rsid w:val="00A56233"/>
    <w:rsid w:val="00AA2839"/>
    <w:rsid w:val="00AB52D1"/>
    <w:rsid w:val="00AF4E02"/>
    <w:rsid w:val="00B1673D"/>
    <w:rsid w:val="00B370A4"/>
    <w:rsid w:val="00B64F12"/>
    <w:rsid w:val="00B726EF"/>
    <w:rsid w:val="00C405FF"/>
    <w:rsid w:val="00C42E56"/>
    <w:rsid w:val="00C61248"/>
    <w:rsid w:val="00CA1B1A"/>
    <w:rsid w:val="00CC47B3"/>
    <w:rsid w:val="00D0721C"/>
    <w:rsid w:val="00D07E5C"/>
    <w:rsid w:val="00DB1F17"/>
    <w:rsid w:val="00DD2429"/>
    <w:rsid w:val="00E123E1"/>
    <w:rsid w:val="00E157CC"/>
    <w:rsid w:val="00E349E2"/>
    <w:rsid w:val="00EA0737"/>
    <w:rsid w:val="00EB6940"/>
    <w:rsid w:val="00EF05A1"/>
    <w:rsid w:val="00F34382"/>
    <w:rsid w:val="00F35CB8"/>
    <w:rsid w:val="00F473CC"/>
    <w:rsid w:val="00F52CB9"/>
    <w:rsid w:val="00FA5EDB"/>
    <w:rsid w:val="01111629"/>
    <w:rsid w:val="01327BC7"/>
    <w:rsid w:val="01347B7B"/>
    <w:rsid w:val="01375B40"/>
    <w:rsid w:val="014F4B6E"/>
    <w:rsid w:val="01556FB8"/>
    <w:rsid w:val="015F63E6"/>
    <w:rsid w:val="01601B42"/>
    <w:rsid w:val="017D0BF3"/>
    <w:rsid w:val="017F3E16"/>
    <w:rsid w:val="0187464E"/>
    <w:rsid w:val="018B5197"/>
    <w:rsid w:val="01912CA3"/>
    <w:rsid w:val="01A615B2"/>
    <w:rsid w:val="01A64D90"/>
    <w:rsid w:val="01B01C39"/>
    <w:rsid w:val="01B45766"/>
    <w:rsid w:val="01C10B14"/>
    <w:rsid w:val="01CA6AF3"/>
    <w:rsid w:val="01CC61B3"/>
    <w:rsid w:val="01D97449"/>
    <w:rsid w:val="01F029E5"/>
    <w:rsid w:val="020505F8"/>
    <w:rsid w:val="02170CA3"/>
    <w:rsid w:val="021B4DCC"/>
    <w:rsid w:val="02243249"/>
    <w:rsid w:val="02406F79"/>
    <w:rsid w:val="025D0881"/>
    <w:rsid w:val="026D6040"/>
    <w:rsid w:val="027E3A1B"/>
    <w:rsid w:val="02B3665B"/>
    <w:rsid w:val="02B774EE"/>
    <w:rsid w:val="02BA5EAD"/>
    <w:rsid w:val="02C44409"/>
    <w:rsid w:val="02C46C51"/>
    <w:rsid w:val="02D14157"/>
    <w:rsid w:val="02DD19A5"/>
    <w:rsid w:val="02DD5B2A"/>
    <w:rsid w:val="02DE504F"/>
    <w:rsid w:val="02DE7034"/>
    <w:rsid w:val="02ED7FEB"/>
    <w:rsid w:val="02EF6546"/>
    <w:rsid w:val="02F57BAA"/>
    <w:rsid w:val="02F930F4"/>
    <w:rsid w:val="0306281B"/>
    <w:rsid w:val="030B7469"/>
    <w:rsid w:val="03112887"/>
    <w:rsid w:val="03282B07"/>
    <w:rsid w:val="033A750C"/>
    <w:rsid w:val="0341575A"/>
    <w:rsid w:val="036D27BF"/>
    <w:rsid w:val="03711A84"/>
    <w:rsid w:val="038327CC"/>
    <w:rsid w:val="03A22552"/>
    <w:rsid w:val="03A57303"/>
    <w:rsid w:val="03B34799"/>
    <w:rsid w:val="03C552C0"/>
    <w:rsid w:val="03C629BE"/>
    <w:rsid w:val="03CB37FE"/>
    <w:rsid w:val="03D2535B"/>
    <w:rsid w:val="03E048D4"/>
    <w:rsid w:val="03E947FF"/>
    <w:rsid w:val="03EC49A2"/>
    <w:rsid w:val="03EE2DCF"/>
    <w:rsid w:val="03F15A47"/>
    <w:rsid w:val="0411025F"/>
    <w:rsid w:val="04164F07"/>
    <w:rsid w:val="042C12FF"/>
    <w:rsid w:val="042F4723"/>
    <w:rsid w:val="044B26AF"/>
    <w:rsid w:val="04600B4D"/>
    <w:rsid w:val="047B3FDA"/>
    <w:rsid w:val="04940B3F"/>
    <w:rsid w:val="049B3241"/>
    <w:rsid w:val="04AC322A"/>
    <w:rsid w:val="04B5054D"/>
    <w:rsid w:val="04CE5BBB"/>
    <w:rsid w:val="04E145DB"/>
    <w:rsid w:val="04E43F3C"/>
    <w:rsid w:val="04E54F16"/>
    <w:rsid w:val="051B6D85"/>
    <w:rsid w:val="052C137D"/>
    <w:rsid w:val="05304C94"/>
    <w:rsid w:val="053A5372"/>
    <w:rsid w:val="053B6B43"/>
    <w:rsid w:val="053D1901"/>
    <w:rsid w:val="05813EC0"/>
    <w:rsid w:val="05872B94"/>
    <w:rsid w:val="05963B96"/>
    <w:rsid w:val="059A2F0F"/>
    <w:rsid w:val="05A06193"/>
    <w:rsid w:val="05C83FDA"/>
    <w:rsid w:val="05D066CA"/>
    <w:rsid w:val="05FB1972"/>
    <w:rsid w:val="060B2ACD"/>
    <w:rsid w:val="06226C4B"/>
    <w:rsid w:val="065B3F9C"/>
    <w:rsid w:val="065D08EC"/>
    <w:rsid w:val="06601559"/>
    <w:rsid w:val="06671A96"/>
    <w:rsid w:val="067A39D2"/>
    <w:rsid w:val="068228EB"/>
    <w:rsid w:val="068F746D"/>
    <w:rsid w:val="069D2374"/>
    <w:rsid w:val="06AC619E"/>
    <w:rsid w:val="06B54D6D"/>
    <w:rsid w:val="06BE3778"/>
    <w:rsid w:val="06C90EF9"/>
    <w:rsid w:val="06D8329A"/>
    <w:rsid w:val="06E6172D"/>
    <w:rsid w:val="06FC78FC"/>
    <w:rsid w:val="071A7757"/>
    <w:rsid w:val="07283B3A"/>
    <w:rsid w:val="073E7650"/>
    <w:rsid w:val="07645FC0"/>
    <w:rsid w:val="076E7B47"/>
    <w:rsid w:val="077B7212"/>
    <w:rsid w:val="077F3641"/>
    <w:rsid w:val="079F22F2"/>
    <w:rsid w:val="079F549F"/>
    <w:rsid w:val="07B02CB1"/>
    <w:rsid w:val="07B87794"/>
    <w:rsid w:val="07D823AD"/>
    <w:rsid w:val="07FE0E9C"/>
    <w:rsid w:val="0800109C"/>
    <w:rsid w:val="0803114A"/>
    <w:rsid w:val="08147329"/>
    <w:rsid w:val="08154C38"/>
    <w:rsid w:val="082039BC"/>
    <w:rsid w:val="082670B8"/>
    <w:rsid w:val="083A7FDB"/>
    <w:rsid w:val="085005AB"/>
    <w:rsid w:val="08590414"/>
    <w:rsid w:val="088D70FE"/>
    <w:rsid w:val="08941C18"/>
    <w:rsid w:val="08992AD3"/>
    <w:rsid w:val="08BF311A"/>
    <w:rsid w:val="08D40DF7"/>
    <w:rsid w:val="08DB718F"/>
    <w:rsid w:val="09054309"/>
    <w:rsid w:val="090544EE"/>
    <w:rsid w:val="091F1EB8"/>
    <w:rsid w:val="092741F3"/>
    <w:rsid w:val="09314A4F"/>
    <w:rsid w:val="09464BAD"/>
    <w:rsid w:val="09726F8F"/>
    <w:rsid w:val="097824A0"/>
    <w:rsid w:val="097D1BEA"/>
    <w:rsid w:val="09851AB1"/>
    <w:rsid w:val="09885F77"/>
    <w:rsid w:val="09A44929"/>
    <w:rsid w:val="09A903C8"/>
    <w:rsid w:val="09BA5336"/>
    <w:rsid w:val="09C92B73"/>
    <w:rsid w:val="09D41C55"/>
    <w:rsid w:val="09D549A9"/>
    <w:rsid w:val="09E929AD"/>
    <w:rsid w:val="09EF512A"/>
    <w:rsid w:val="09F44F89"/>
    <w:rsid w:val="0A041A5F"/>
    <w:rsid w:val="0A174925"/>
    <w:rsid w:val="0A23716A"/>
    <w:rsid w:val="0A386BB8"/>
    <w:rsid w:val="0A510907"/>
    <w:rsid w:val="0A551F6B"/>
    <w:rsid w:val="0A6649F0"/>
    <w:rsid w:val="0A775E24"/>
    <w:rsid w:val="0A887462"/>
    <w:rsid w:val="0AA8654E"/>
    <w:rsid w:val="0AB4342A"/>
    <w:rsid w:val="0AB448DA"/>
    <w:rsid w:val="0AD00BD0"/>
    <w:rsid w:val="0ADC0930"/>
    <w:rsid w:val="0B0561D2"/>
    <w:rsid w:val="0B190378"/>
    <w:rsid w:val="0B362B77"/>
    <w:rsid w:val="0B3639C4"/>
    <w:rsid w:val="0B5642B8"/>
    <w:rsid w:val="0B5C44E7"/>
    <w:rsid w:val="0B6A0926"/>
    <w:rsid w:val="0B9465A9"/>
    <w:rsid w:val="0BA705C8"/>
    <w:rsid w:val="0BC01E6F"/>
    <w:rsid w:val="0BC43E43"/>
    <w:rsid w:val="0BDC33DE"/>
    <w:rsid w:val="0BDC79FD"/>
    <w:rsid w:val="0BDF2DAA"/>
    <w:rsid w:val="0BE35E37"/>
    <w:rsid w:val="0C0A44D0"/>
    <w:rsid w:val="0C0A5EC6"/>
    <w:rsid w:val="0C1941EB"/>
    <w:rsid w:val="0C3612D4"/>
    <w:rsid w:val="0C4A7A19"/>
    <w:rsid w:val="0C516DA6"/>
    <w:rsid w:val="0C5560F3"/>
    <w:rsid w:val="0C63533C"/>
    <w:rsid w:val="0C65763C"/>
    <w:rsid w:val="0C7D797B"/>
    <w:rsid w:val="0C8C7E25"/>
    <w:rsid w:val="0C9A15DE"/>
    <w:rsid w:val="0CA17712"/>
    <w:rsid w:val="0CBD73F6"/>
    <w:rsid w:val="0CBF6449"/>
    <w:rsid w:val="0CC63AD4"/>
    <w:rsid w:val="0CD56F3D"/>
    <w:rsid w:val="0CDC2E91"/>
    <w:rsid w:val="0CE671A4"/>
    <w:rsid w:val="0D2B129B"/>
    <w:rsid w:val="0D3B39E6"/>
    <w:rsid w:val="0D3E2708"/>
    <w:rsid w:val="0D466155"/>
    <w:rsid w:val="0D4752DB"/>
    <w:rsid w:val="0D545E40"/>
    <w:rsid w:val="0D6506F5"/>
    <w:rsid w:val="0DBC60D2"/>
    <w:rsid w:val="0DC914F9"/>
    <w:rsid w:val="0DD37B5D"/>
    <w:rsid w:val="0DDA048D"/>
    <w:rsid w:val="0DF35232"/>
    <w:rsid w:val="0DF66014"/>
    <w:rsid w:val="0E09014D"/>
    <w:rsid w:val="0E1779BA"/>
    <w:rsid w:val="0E2D0EC6"/>
    <w:rsid w:val="0E530D54"/>
    <w:rsid w:val="0EA17534"/>
    <w:rsid w:val="0EA940A8"/>
    <w:rsid w:val="0ECD26D9"/>
    <w:rsid w:val="0ECE3C10"/>
    <w:rsid w:val="0ED70451"/>
    <w:rsid w:val="0EDF0BCD"/>
    <w:rsid w:val="0EF57500"/>
    <w:rsid w:val="0F21632C"/>
    <w:rsid w:val="0F2212AE"/>
    <w:rsid w:val="0F2D6D19"/>
    <w:rsid w:val="0F3D12FC"/>
    <w:rsid w:val="0F40599D"/>
    <w:rsid w:val="0F5A7023"/>
    <w:rsid w:val="0F5F438A"/>
    <w:rsid w:val="0F622B68"/>
    <w:rsid w:val="0F676042"/>
    <w:rsid w:val="0F6E178E"/>
    <w:rsid w:val="0F6E3726"/>
    <w:rsid w:val="0F732951"/>
    <w:rsid w:val="0F7751E2"/>
    <w:rsid w:val="0F9418B4"/>
    <w:rsid w:val="0F9813AA"/>
    <w:rsid w:val="0F9D36C7"/>
    <w:rsid w:val="0FA959DF"/>
    <w:rsid w:val="0FBA7580"/>
    <w:rsid w:val="0FD64164"/>
    <w:rsid w:val="0FDF2309"/>
    <w:rsid w:val="0FDF5349"/>
    <w:rsid w:val="0FE36FF3"/>
    <w:rsid w:val="0FE61258"/>
    <w:rsid w:val="0FE74D0D"/>
    <w:rsid w:val="0FE85CE9"/>
    <w:rsid w:val="0FFC3FCC"/>
    <w:rsid w:val="10022F25"/>
    <w:rsid w:val="10164083"/>
    <w:rsid w:val="10266346"/>
    <w:rsid w:val="103225AB"/>
    <w:rsid w:val="1035070E"/>
    <w:rsid w:val="103B0B7C"/>
    <w:rsid w:val="104340F6"/>
    <w:rsid w:val="10472CF6"/>
    <w:rsid w:val="105C6239"/>
    <w:rsid w:val="105D513D"/>
    <w:rsid w:val="10A123D8"/>
    <w:rsid w:val="10A35F79"/>
    <w:rsid w:val="10AD2FF2"/>
    <w:rsid w:val="10AF34C1"/>
    <w:rsid w:val="10B229DB"/>
    <w:rsid w:val="10B936DB"/>
    <w:rsid w:val="10C37489"/>
    <w:rsid w:val="10D17A94"/>
    <w:rsid w:val="10E44AB4"/>
    <w:rsid w:val="10E51460"/>
    <w:rsid w:val="10E54536"/>
    <w:rsid w:val="10FC702C"/>
    <w:rsid w:val="110F64A9"/>
    <w:rsid w:val="11263183"/>
    <w:rsid w:val="11482A47"/>
    <w:rsid w:val="115E5239"/>
    <w:rsid w:val="11665390"/>
    <w:rsid w:val="11AA081A"/>
    <w:rsid w:val="11AD45EE"/>
    <w:rsid w:val="11AD7755"/>
    <w:rsid w:val="11B369BB"/>
    <w:rsid w:val="11FF522B"/>
    <w:rsid w:val="121465B4"/>
    <w:rsid w:val="1224068D"/>
    <w:rsid w:val="12275027"/>
    <w:rsid w:val="122E0697"/>
    <w:rsid w:val="12564F58"/>
    <w:rsid w:val="12626135"/>
    <w:rsid w:val="12681661"/>
    <w:rsid w:val="126A325F"/>
    <w:rsid w:val="126D1B3A"/>
    <w:rsid w:val="126F7CD6"/>
    <w:rsid w:val="127F0F89"/>
    <w:rsid w:val="128B56D9"/>
    <w:rsid w:val="12992030"/>
    <w:rsid w:val="129C41B7"/>
    <w:rsid w:val="12A20B85"/>
    <w:rsid w:val="12A26D1D"/>
    <w:rsid w:val="12B67274"/>
    <w:rsid w:val="12B70694"/>
    <w:rsid w:val="12E22484"/>
    <w:rsid w:val="12EB2DCC"/>
    <w:rsid w:val="12F963BD"/>
    <w:rsid w:val="13013172"/>
    <w:rsid w:val="130B7362"/>
    <w:rsid w:val="130D5627"/>
    <w:rsid w:val="13101506"/>
    <w:rsid w:val="131F7CDF"/>
    <w:rsid w:val="133E46A5"/>
    <w:rsid w:val="134252F2"/>
    <w:rsid w:val="134D32D7"/>
    <w:rsid w:val="1353688E"/>
    <w:rsid w:val="135673E8"/>
    <w:rsid w:val="135A0F71"/>
    <w:rsid w:val="136E1C38"/>
    <w:rsid w:val="13833A8F"/>
    <w:rsid w:val="13850DB1"/>
    <w:rsid w:val="139471B8"/>
    <w:rsid w:val="13B05407"/>
    <w:rsid w:val="13B23751"/>
    <w:rsid w:val="141D3198"/>
    <w:rsid w:val="14213032"/>
    <w:rsid w:val="142B3C92"/>
    <w:rsid w:val="1439404D"/>
    <w:rsid w:val="1443733A"/>
    <w:rsid w:val="144D1281"/>
    <w:rsid w:val="146D2450"/>
    <w:rsid w:val="147C2A50"/>
    <w:rsid w:val="14981201"/>
    <w:rsid w:val="14982DED"/>
    <w:rsid w:val="149B5E96"/>
    <w:rsid w:val="14AB7AE1"/>
    <w:rsid w:val="14B36AAE"/>
    <w:rsid w:val="14B51383"/>
    <w:rsid w:val="14BD2F73"/>
    <w:rsid w:val="14CF153A"/>
    <w:rsid w:val="14D87089"/>
    <w:rsid w:val="14EB6681"/>
    <w:rsid w:val="14EC7862"/>
    <w:rsid w:val="14F47B43"/>
    <w:rsid w:val="14F52607"/>
    <w:rsid w:val="14FF616A"/>
    <w:rsid w:val="150917CB"/>
    <w:rsid w:val="15363E9A"/>
    <w:rsid w:val="15600750"/>
    <w:rsid w:val="157B6B67"/>
    <w:rsid w:val="158F1BE6"/>
    <w:rsid w:val="159232C9"/>
    <w:rsid w:val="15BC0EE9"/>
    <w:rsid w:val="15C20DEE"/>
    <w:rsid w:val="15CB045E"/>
    <w:rsid w:val="15E628BA"/>
    <w:rsid w:val="15F61DFD"/>
    <w:rsid w:val="16056FAA"/>
    <w:rsid w:val="16285EDC"/>
    <w:rsid w:val="16311CEF"/>
    <w:rsid w:val="16346EEF"/>
    <w:rsid w:val="165662B8"/>
    <w:rsid w:val="16752279"/>
    <w:rsid w:val="16856CAA"/>
    <w:rsid w:val="168D67D5"/>
    <w:rsid w:val="16923DD0"/>
    <w:rsid w:val="16981357"/>
    <w:rsid w:val="16B00549"/>
    <w:rsid w:val="16CB32FE"/>
    <w:rsid w:val="16CD59B4"/>
    <w:rsid w:val="16D06E02"/>
    <w:rsid w:val="16D500B2"/>
    <w:rsid w:val="16F23421"/>
    <w:rsid w:val="170F0B68"/>
    <w:rsid w:val="1715668B"/>
    <w:rsid w:val="171E3F01"/>
    <w:rsid w:val="172214B5"/>
    <w:rsid w:val="17283CD7"/>
    <w:rsid w:val="174010C5"/>
    <w:rsid w:val="174A3185"/>
    <w:rsid w:val="17567C76"/>
    <w:rsid w:val="17601292"/>
    <w:rsid w:val="177260D5"/>
    <w:rsid w:val="17752FDD"/>
    <w:rsid w:val="17753D86"/>
    <w:rsid w:val="1794757F"/>
    <w:rsid w:val="17AA5CE5"/>
    <w:rsid w:val="17AF588F"/>
    <w:rsid w:val="17B02D97"/>
    <w:rsid w:val="17B7094C"/>
    <w:rsid w:val="17B72399"/>
    <w:rsid w:val="17C0687B"/>
    <w:rsid w:val="17C81BE6"/>
    <w:rsid w:val="17D1697E"/>
    <w:rsid w:val="17DA60B4"/>
    <w:rsid w:val="17E11382"/>
    <w:rsid w:val="180A723D"/>
    <w:rsid w:val="182119EF"/>
    <w:rsid w:val="182C7AFB"/>
    <w:rsid w:val="18304B55"/>
    <w:rsid w:val="183F10ED"/>
    <w:rsid w:val="187659C6"/>
    <w:rsid w:val="187E3151"/>
    <w:rsid w:val="1887158C"/>
    <w:rsid w:val="18914317"/>
    <w:rsid w:val="189A2FA5"/>
    <w:rsid w:val="18A56937"/>
    <w:rsid w:val="18AD35A8"/>
    <w:rsid w:val="18BA238A"/>
    <w:rsid w:val="18CF404E"/>
    <w:rsid w:val="18E67E1E"/>
    <w:rsid w:val="18EB3417"/>
    <w:rsid w:val="18F855E1"/>
    <w:rsid w:val="19077DA8"/>
    <w:rsid w:val="191C0922"/>
    <w:rsid w:val="191C4993"/>
    <w:rsid w:val="192916C1"/>
    <w:rsid w:val="1932202C"/>
    <w:rsid w:val="193613D8"/>
    <w:rsid w:val="19364820"/>
    <w:rsid w:val="1938500E"/>
    <w:rsid w:val="193A5631"/>
    <w:rsid w:val="19465BF5"/>
    <w:rsid w:val="197A7E6E"/>
    <w:rsid w:val="1985572D"/>
    <w:rsid w:val="19871FA6"/>
    <w:rsid w:val="19882B8F"/>
    <w:rsid w:val="19AC33F2"/>
    <w:rsid w:val="19AF0ECB"/>
    <w:rsid w:val="19C2064A"/>
    <w:rsid w:val="19CC529C"/>
    <w:rsid w:val="19CC5C38"/>
    <w:rsid w:val="19CF15DF"/>
    <w:rsid w:val="19F31739"/>
    <w:rsid w:val="19F77B16"/>
    <w:rsid w:val="19FC7CE4"/>
    <w:rsid w:val="1A0F684F"/>
    <w:rsid w:val="1A154A4D"/>
    <w:rsid w:val="1A230029"/>
    <w:rsid w:val="1A2C49BC"/>
    <w:rsid w:val="1A4C4AB2"/>
    <w:rsid w:val="1A5245DF"/>
    <w:rsid w:val="1A685714"/>
    <w:rsid w:val="1A786C91"/>
    <w:rsid w:val="1A892BD2"/>
    <w:rsid w:val="1A914D7D"/>
    <w:rsid w:val="1AA02F74"/>
    <w:rsid w:val="1AC61596"/>
    <w:rsid w:val="1AC94D40"/>
    <w:rsid w:val="1AFB4AC1"/>
    <w:rsid w:val="1B134906"/>
    <w:rsid w:val="1B2D1F9F"/>
    <w:rsid w:val="1B357046"/>
    <w:rsid w:val="1B3B70DD"/>
    <w:rsid w:val="1B5C1C64"/>
    <w:rsid w:val="1B661D65"/>
    <w:rsid w:val="1B827B60"/>
    <w:rsid w:val="1B9A38D5"/>
    <w:rsid w:val="1BB80F20"/>
    <w:rsid w:val="1BCF26B9"/>
    <w:rsid w:val="1BD31DFA"/>
    <w:rsid w:val="1BD470A5"/>
    <w:rsid w:val="1BE648D0"/>
    <w:rsid w:val="1C084369"/>
    <w:rsid w:val="1C0C01B9"/>
    <w:rsid w:val="1C14556B"/>
    <w:rsid w:val="1C147A10"/>
    <w:rsid w:val="1C24353C"/>
    <w:rsid w:val="1C2C7CA2"/>
    <w:rsid w:val="1C407F5A"/>
    <w:rsid w:val="1C5B0FCD"/>
    <w:rsid w:val="1C681396"/>
    <w:rsid w:val="1C710B4C"/>
    <w:rsid w:val="1C765838"/>
    <w:rsid w:val="1C7D3C62"/>
    <w:rsid w:val="1C932BD8"/>
    <w:rsid w:val="1C940662"/>
    <w:rsid w:val="1C946F1C"/>
    <w:rsid w:val="1CA62F29"/>
    <w:rsid w:val="1CA75A8F"/>
    <w:rsid w:val="1CAF4F8B"/>
    <w:rsid w:val="1CB27ED9"/>
    <w:rsid w:val="1CBB0157"/>
    <w:rsid w:val="1CBB2A01"/>
    <w:rsid w:val="1CF75614"/>
    <w:rsid w:val="1CF85C20"/>
    <w:rsid w:val="1D006502"/>
    <w:rsid w:val="1D122523"/>
    <w:rsid w:val="1D2B4BC9"/>
    <w:rsid w:val="1D3C7B94"/>
    <w:rsid w:val="1D460BB4"/>
    <w:rsid w:val="1D496BF0"/>
    <w:rsid w:val="1D615194"/>
    <w:rsid w:val="1D790B52"/>
    <w:rsid w:val="1D80152B"/>
    <w:rsid w:val="1D830650"/>
    <w:rsid w:val="1D9807A7"/>
    <w:rsid w:val="1D9B78B7"/>
    <w:rsid w:val="1DA312CB"/>
    <w:rsid w:val="1DA43E8A"/>
    <w:rsid w:val="1DB07578"/>
    <w:rsid w:val="1DB70826"/>
    <w:rsid w:val="1DC636C5"/>
    <w:rsid w:val="1DCB686B"/>
    <w:rsid w:val="1DD010A7"/>
    <w:rsid w:val="1DE62B9E"/>
    <w:rsid w:val="1DED67B9"/>
    <w:rsid w:val="1DF92A2E"/>
    <w:rsid w:val="1E0A71FE"/>
    <w:rsid w:val="1E0B2BCF"/>
    <w:rsid w:val="1E252521"/>
    <w:rsid w:val="1E330EDF"/>
    <w:rsid w:val="1E3C1E0C"/>
    <w:rsid w:val="1E3C2900"/>
    <w:rsid w:val="1E4E0C3B"/>
    <w:rsid w:val="1E5F40B2"/>
    <w:rsid w:val="1E703C92"/>
    <w:rsid w:val="1EBB4CA5"/>
    <w:rsid w:val="1EC84449"/>
    <w:rsid w:val="1ED819D0"/>
    <w:rsid w:val="1EDB5713"/>
    <w:rsid w:val="1EDE3818"/>
    <w:rsid w:val="1EED1E53"/>
    <w:rsid w:val="1EF40DB9"/>
    <w:rsid w:val="1F0675A3"/>
    <w:rsid w:val="1F105379"/>
    <w:rsid w:val="1F17524F"/>
    <w:rsid w:val="1F192EAF"/>
    <w:rsid w:val="1F383BDB"/>
    <w:rsid w:val="1F3C17CD"/>
    <w:rsid w:val="1F46128F"/>
    <w:rsid w:val="1F5756AE"/>
    <w:rsid w:val="1F5E0FFD"/>
    <w:rsid w:val="1F693F9F"/>
    <w:rsid w:val="1F6953B4"/>
    <w:rsid w:val="1F75312A"/>
    <w:rsid w:val="1F8C53FE"/>
    <w:rsid w:val="1F995E8E"/>
    <w:rsid w:val="1FDD5353"/>
    <w:rsid w:val="1FDE6E58"/>
    <w:rsid w:val="1FE821BB"/>
    <w:rsid w:val="20043CC8"/>
    <w:rsid w:val="200F40CA"/>
    <w:rsid w:val="201E68AC"/>
    <w:rsid w:val="202137E5"/>
    <w:rsid w:val="20266E6E"/>
    <w:rsid w:val="202F0CD7"/>
    <w:rsid w:val="204B77D7"/>
    <w:rsid w:val="2052313F"/>
    <w:rsid w:val="20542B49"/>
    <w:rsid w:val="20717C5E"/>
    <w:rsid w:val="20741A3D"/>
    <w:rsid w:val="20777FBD"/>
    <w:rsid w:val="208667F4"/>
    <w:rsid w:val="20914631"/>
    <w:rsid w:val="209463BD"/>
    <w:rsid w:val="209C512D"/>
    <w:rsid w:val="20B074C9"/>
    <w:rsid w:val="20B1530F"/>
    <w:rsid w:val="20C12918"/>
    <w:rsid w:val="20E143B7"/>
    <w:rsid w:val="20E70A19"/>
    <w:rsid w:val="20EB797A"/>
    <w:rsid w:val="20EC4C22"/>
    <w:rsid w:val="20F57F8B"/>
    <w:rsid w:val="2106332B"/>
    <w:rsid w:val="21111B35"/>
    <w:rsid w:val="21370D42"/>
    <w:rsid w:val="2149624E"/>
    <w:rsid w:val="21636756"/>
    <w:rsid w:val="21695994"/>
    <w:rsid w:val="2171674A"/>
    <w:rsid w:val="217C2E22"/>
    <w:rsid w:val="2180778C"/>
    <w:rsid w:val="219508BF"/>
    <w:rsid w:val="219A6704"/>
    <w:rsid w:val="21A671E9"/>
    <w:rsid w:val="21A851FF"/>
    <w:rsid w:val="21A86DBF"/>
    <w:rsid w:val="21AA27C8"/>
    <w:rsid w:val="21B976F5"/>
    <w:rsid w:val="21D42576"/>
    <w:rsid w:val="21D825E7"/>
    <w:rsid w:val="21F24AFF"/>
    <w:rsid w:val="21FA582C"/>
    <w:rsid w:val="220211C8"/>
    <w:rsid w:val="223D77DE"/>
    <w:rsid w:val="2249544F"/>
    <w:rsid w:val="22505B29"/>
    <w:rsid w:val="22562006"/>
    <w:rsid w:val="225832A7"/>
    <w:rsid w:val="226A2BAF"/>
    <w:rsid w:val="2283435E"/>
    <w:rsid w:val="2291757C"/>
    <w:rsid w:val="229F025F"/>
    <w:rsid w:val="229F6268"/>
    <w:rsid w:val="22B418B4"/>
    <w:rsid w:val="22F12AFA"/>
    <w:rsid w:val="22FD1FE7"/>
    <w:rsid w:val="23161EF4"/>
    <w:rsid w:val="231A426A"/>
    <w:rsid w:val="23263FAF"/>
    <w:rsid w:val="23270341"/>
    <w:rsid w:val="23473A01"/>
    <w:rsid w:val="234F2E7B"/>
    <w:rsid w:val="23564626"/>
    <w:rsid w:val="23716A7E"/>
    <w:rsid w:val="2378485C"/>
    <w:rsid w:val="238641D8"/>
    <w:rsid w:val="23B16E09"/>
    <w:rsid w:val="23C7090F"/>
    <w:rsid w:val="23D3269F"/>
    <w:rsid w:val="23F063EA"/>
    <w:rsid w:val="23FD2980"/>
    <w:rsid w:val="241E75FC"/>
    <w:rsid w:val="24363F84"/>
    <w:rsid w:val="2444266E"/>
    <w:rsid w:val="247474EF"/>
    <w:rsid w:val="24754142"/>
    <w:rsid w:val="247B1CB1"/>
    <w:rsid w:val="24944599"/>
    <w:rsid w:val="24AA1DA9"/>
    <w:rsid w:val="24AC4BCE"/>
    <w:rsid w:val="24D07832"/>
    <w:rsid w:val="24F0504D"/>
    <w:rsid w:val="24F5362F"/>
    <w:rsid w:val="24F62E2B"/>
    <w:rsid w:val="25037389"/>
    <w:rsid w:val="250A534A"/>
    <w:rsid w:val="250E48F6"/>
    <w:rsid w:val="251B5967"/>
    <w:rsid w:val="25265765"/>
    <w:rsid w:val="252925FE"/>
    <w:rsid w:val="253244E3"/>
    <w:rsid w:val="25491BAE"/>
    <w:rsid w:val="256C57B0"/>
    <w:rsid w:val="25711917"/>
    <w:rsid w:val="259E102A"/>
    <w:rsid w:val="259E3969"/>
    <w:rsid w:val="25A54EB6"/>
    <w:rsid w:val="25A730B9"/>
    <w:rsid w:val="25AF3802"/>
    <w:rsid w:val="25B0289E"/>
    <w:rsid w:val="25BD1553"/>
    <w:rsid w:val="25DE338F"/>
    <w:rsid w:val="25F94B1F"/>
    <w:rsid w:val="2609145B"/>
    <w:rsid w:val="260A6278"/>
    <w:rsid w:val="260E6B7A"/>
    <w:rsid w:val="260F5383"/>
    <w:rsid w:val="264424BB"/>
    <w:rsid w:val="266A2DAE"/>
    <w:rsid w:val="267335B5"/>
    <w:rsid w:val="26A30037"/>
    <w:rsid w:val="26A57342"/>
    <w:rsid w:val="26AB597F"/>
    <w:rsid w:val="26B168E2"/>
    <w:rsid w:val="26CE1616"/>
    <w:rsid w:val="26D31E79"/>
    <w:rsid w:val="26D67E5B"/>
    <w:rsid w:val="26DD55E5"/>
    <w:rsid w:val="26F352F5"/>
    <w:rsid w:val="270E4303"/>
    <w:rsid w:val="27232E34"/>
    <w:rsid w:val="272D5E27"/>
    <w:rsid w:val="273532AC"/>
    <w:rsid w:val="27363FE0"/>
    <w:rsid w:val="27436E81"/>
    <w:rsid w:val="27482A57"/>
    <w:rsid w:val="274C5D48"/>
    <w:rsid w:val="27656096"/>
    <w:rsid w:val="27660538"/>
    <w:rsid w:val="276F640F"/>
    <w:rsid w:val="27780A78"/>
    <w:rsid w:val="27801BC3"/>
    <w:rsid w:val="27841474"/>
    <w:rsid w:val="278653E7"/>
    <w:rsid w:val="279B030F"/>
    <w:rsid w:val="279B2AAF"/>
    <w:rsid w:val="27AA034F"/>
    <w:rsid w:val="27BA0A64"/>
    <w:rsid w:val="27BB62A2"/>
    <w:rsid w:val="27C13A57"/>
    <w:rsid w:val="27D176E4"/>
    <w:rsid w:val="27D53C48"/>
    <w:rsid w:val="27DF7F93"/>
    <w:rsid w:val="28095CD2"/>
    <w:rsid w:val="281006A9"/>
    <w:rsid w:val="284324DE"/>
    <w:rsid w:val="284779CB"/>
    <w:rsid w:val="287025F1"/>
    <w:rsid w:val="2873497D"/>
    <w:rsid w:val="28754C30"/>
    <w:rsid w:val="28985AB1"/>
    <w:rsid w:val="28B605A6"/>
    <w:rsid w:val="28C12F43"/>
    <w:rsid w:val="28D830C2"/>
    <w:rsid w:val="28D9099D"/>
    <w:rsid w:val="28E25258"/>
    <w:rsid w:val="28E27BEC"/>
    <w:rsid w:val="28E516A3"/>
    <w:rsid w:val="29413683"/>
    <w:rsid w:val="295B76D2"/>
    <w:rsid w:val="29673ABA"/>
    <w:rsid w:val="296C482D"/>
    <w:rsid w:val="297536A3"/>
    <w:rsid w:val="297A203D"/>
    <w:rsid w:val="297D7BB2"/>
    <w:rsid w:val="297F08BD"/>
    <w:rsid w:val="29824303"/>
    <w:rsid w:val="298B13C6"/>
    <w:rsid w:val="29964F71"/>
    <w:rsid w:val="29A254F6"/>
    <w:rsid w:val="29A54CC9"/>
    <w:rsid w:val="29AF1490"/>
    <w:rsid w:val="29AF3595"/>
    <w:rsid w:val="29AF50A0"/>
    <w:rsid w:val="29BA0492"/>
    <w:rsid w:val="29D232F4"/>
    <w:rsid w:val="29D70650"/>
    <w:rsid w:val="2A0C3394"/>
    <w:rsid w:val="2A1D6A47"/>
    <w:rsid w:val="2A1F2E82"/>
    <w:rsid w:val="2A2858A4"/>
    <w:rsid w:val="2A8513CB"/>
    <w:rsid w:val="2ABC30D3"/>
    <w:rsid w:val="2ABF1B18"/>
    <w:rsid w:val="2ADD178F"/>
    <w:rsid w:val="2AE43489"/>
    <w:rsid w:val="2B084779"/>
    <w:rsid w:val="2B13052B"/>
    <w:rsid w:val="2B29492D"/>
    <w:rsid w:val="2B2D3CCE"/>
    <w:rsid w:val="2B2E7DFC"/>
    <w:rsid w:val="2B2F0473"/>
    <w:rsid w:val="2B43460B"/>
    <w:rsid w:val="2B4548E6"/>
    <w:rsid w:val="2B4A3006"/>
    <w:rsid w:val="2B6B05E0"/>
    <w:rsid w:val="2B6E76AE"/>
    <w:rsid w:val="2B7076DD"/>
    <w:rsid w:val="2B855F62"/>
    <w:rsid w:val="2B917755"/>
    <w:rsid w:val="2BB6590B"/>
    <w:rsid w:val="2BC159B4"/>
    <w:rsid w:val="2BC50F0F"/>
    <w:rsid w:val="2BCA6882"/>
    <w:rsid w:val="2BCD4EFD"/>
    <w:rsid w:val="2BF31328"/>
    <w:rsid w:val="2C0C54CE"/>
    <w:rsid w:val="2C1D2BD5"/>
    <w:rsid w:val="2C1F2EEF"/>
    <w:rsid w:val="2C2E4BB1"/>
    <w:rsid w:val="2C2F1FCA"/>
    <w:rsid w:val="2C371785"/>
    <w:rsid w:val="2C831068"/>
    <w:rsid w:val="2C8A4DCE"/>
    <w:rsid w:val="2C942350"/>
    <w:rsid w:val="2C9B6853"/>
    <w:rsid w:val="2CA41716"/>
    <w:rsid w:val="2CCD60CF"/>
    <w:rsid w:val="2D136BDB"/>
    <w:rsid w:val="2D2051D2"/>
    <w:rsid w:val="2D2078A1"/>
    <w:rsid w:val="2D2475AA"/>
    <w:rsid w:val="2D250A1E"/>
    <w:rsid w:val="2D2D61B6"/>
    <w:rsid w:val="2D2F2723"/>
    <w:rsid w:val="2D3A1446"/>
    <w:rsid w:val="2D3F43F1"/>
    <w:rsid w:val="2D5E4B9A"/>
    <w:rsid w:val="2D76548B"/>
    <w:rsid w:val="2D775BEC"/>
    <w:rsid w:val="2D965C34"/>
    <w:rsid w:val="2DA2331A"/>
    <w:rsid w:val="2DA61674"/>
    <w:rsid w:val="2DA963A4"/>
    <w:rsid w:val="2DBC230A"/>
    <w:rsid w:val="2DC53616"/>
    <w:rsid w:val="2DD71F73"/>
    <w:rsid w:val="2E027B5A"/>
    <w:rsid w:val="2E044457"/>
    <w:rsid w:val="2E0D2A53"/>
    <w:rsid w:val="2E193BEF"/>
    <w:rsid w:val="2E4D0AB2"/>
    <w:rsid w:val="2E5B466F"/>
    <w:rsid w:val="2E765670"/>
    <w:rsid w:val="2E78589C"/>
    <w:rsid w:val="2E886850"/>
    <w:rsid w:val="2E931ACD"/>
    <w:rsid w:val="2E9E4E7E"/>
    <w:rsid w:val="2EB94DE9"/>
    <w:rsid w:val="2EC83D0D"/>
    <w:rsid w:val="2EE42216"/>
    <w:rsid w:val="2EFB0FCA"/>
    <w:rsid w:val="2F004C22"/>
    <w:rsid w:val="2F035225"/>
    <w:rsid w:val="2F0E51B1"/>
    <w:rsid w:val="2F115FA5"/>
    <w:rsid w:val="2F13628F"/>
    <w:rsid w:val="2F180705"/>
    <w:rsid w:val="2F1E7A8C"/>
    <w:rsid w:val="2F270D9B"/>
    <w:rsid w:val="2F4B5488"/>
    <w:rsid w:val="2F6451C5"/>
    <w:rsid w:val="2F715008"/>
    <w:rsid w:val="2F7403BF"/>
    <w:rsid w:val="2F7E0BC6"/>
    <w:rsid w:val="2F7E377B"/>
    <w:rsid w:val="2F8513C4"/>
    <w:rsid w:val="2F950531"/>
    <w:rsid w:val="2FA02B26"/>
    <w:rsid w:val="2FB05BC1"/>
    <w:rsid w:val="2FD12AFB"/>
    <w:rsid w:val="2FD1510B"/>
    <w:rsid w:val="2FF631F8"/>
    <w:rsid w:val="3009447A"/>
    <w:rsid w:val="300D46D2"/>
    <w:rsid w:val="3016671A"/>
    <w:rsid w:val="301D34D2"/>
    <w:rsid w:val="30352507"/>
    <w:rsid w:val="30495DDB"/>
    <w:rsid w:val="304F4125"/>
    <w:rsid w:val="305F5F4F"/>
    <w:rsid w:val="30652E54"/>
    <w:rsid w:val="30665E3B"/>
    <w:rsid w:val="30672F7F"/>
    <w:rsid w:val="30815454"/>
    <w:rsid w:val="309A44C5"/>
    <w:rsid w:val="30B939A5"/>
    <w:rsid w:val="30C70B6E"/>
    <w:rsid w:val="30CD0288"/>
    <w:rsid w:val="30DD6296"/>
    <w:rsid w:val="30DE5180"/>
    <w:rsid w:val="30E14B12"/>
    <w:rsid w:val="30E32F65"/>
    <w:rsid w:val="30E34E24"/>
    <w:rsid w:val="30F55682"/>
    <w:rsid w:val="310450FF"/>
    <w:rsid w:val="31045666"/>
    <w:rsid w:val="311A4987"/>
    <w:rsid w:val="312660DB"/>
    <w:rsid w:val="31696120"/>
    <w:rsid w:val="316B4D50"/>
    <w:rsid w:val="317361C5"/>
    <w:rsid w:val="31763B8C"/>
    <w:rsid w:val="31810383"/>
    <w:rsid w:val="319277F6"/>
    <w:rsid w:val="3194331D"/>
    <w:rsid w:val="319A5932"/>
    <w:rsid w:val="319E313E"/>
    <w:rsid w:val="31A329BD"/>
    <w:rsid w:val="31CF5D22"/>
    <w:rsid w:val="31D73C97"/>
    <w:rsid w:val="31D93A7E"/>
    <w:rsid w:val="31DF49FC"/>
    <w:rsid w:val="31E770C1"/>
    <w:rsid w:val="32050F65"/>
    <w:rsid w:val="3228089D"/>
    <w:rsid w:val="32692163"/>
    <w:rsid w:val="32692F4F"/>
    <w:rsid w:val="328B3150"/>
    <w:rsid w:val="32A44B69"/>
    <w:rsid w:val="32A76BAB"/>
    <w:rsid w:val="32A860A2"/>
    <w:rsid w:val="32AD79AF"/>
    <w:rsid w:val="32B17AB6"/>
    <w:rsid w:val="32BB495D"/>
    <w:rsid w:val="32BF0082"/>
    <w:rsid w:val="32D12978"/>
    <w:rsid w:val="32E1745D"/>
    <w:rsid w:val="32FB3F2A"/>
    <w:rsid w:val="330C64C3"/>
    <w:rsid w:val="332A7F83"/>
    <w:rsid w:val="332F7EB2"/>
    <w:rsid w:val="33433C28"/>
    <w:rsid w:val="3344488D"/>
    <w:rsid w:val="334523B8"/>
    <w:rsid w:val="334C3607"/>
    <w:rsid w:val="334E532C"/>
    <w:rsid w:val="334F7709"/>
    <w:rsid w:val="33773CB5"/>
    <w:rsid w:val="338056CF"/>
    <w:rsid w:val="33894489"/>
    <w:rsid w:val="338D75E7"/>
    <w:rsid w:val="33963BBD"/>
    <w:rsid w:val="33A5141B"/>
    <w:rsid w:val="33B76DC7"/>
    <w:rsid w:val="33B8613D"/>
    <w:rsid w:val="33BB0838"/>
    <w:rsid w:val="33C309AC"/>
    <w:rsid w:val="33D956E4"/>
    <w:rsid w:val="33DA3660"/>
    <w:rsid w:val="33EB0E9C"/>
    <w:rsid w:val="33F72688"/>
    <w:rsid w:val="34061478"/>
    <w:rsid w:val="340D0AEC"/>
    <w:rsid w:val="3415394C"/>
    <w:rsid w:val="34186207"/>
    <w:rsid w:val="34200086"/>
    <w:rsid w:val="34213331"/>
    <w:rsid w:val="342967E1"/>
    <w:rsid w:val="34477442"/>
    <w:rsid w:val="3459755F"/>
    <w:rsid w:val="34836296"/>
    <w:rsid w:val="349E5EF0"/>
    <w:rsid w:val="34A46830"/>
    <w:rsid w:val="34B44313"/>
    <w:rsid w:val="34BB200B"/>
    <w:rsid w:val="34C714FF"/>
    <w:rsid w:val="34E33515"/>
    <w:rsid w:val="34FD2BD7"/>
    <w:rsid w:val="3501327B"/>
    <w:rsid w:val="35263132"/>
    <w:rsid w:val="35290213"/>
    <w:rsid w:val="3534772F"/>
    <w:rsid w:val="355537C8"/>
    <w:rsid w:val="35770329"/>
    <w:rsid w:val="35A028EC"/>
    <w:rsid w:val="35AB4872"/>
    <w:rsid w:val="35BF0D2F"/>
    <w:rsid w:val="35BF1D8F"/>
    <w:rsid w:val="35C53C2D"/>
    <w:rsid w:val="35CD0091"/>
    <w:rsid w:val="35CE71E8"/>
    <w:rsid w:val="35D03A9A"/>
    <w:rsid w:val="35E6221F"/>
    <w:rsid w:val="35E876BC"/>
    <w:rsid w:val="36010CC7"/>
    <w:rsid w:val="3609291E"/>
    <w:rsid w:val="36107607"/>
    <w:rsid w:val="3620108C"/>
    <w:rsid w:val="36243FED"/>
    <w:rsid w:val="363860BF"/>
    <w:rsid w:val="364A32EE"/>
    <w:rsid w:val="365D6155"/>
    <w:rsid w:val="366B67E2"/>
    <w:rsid w:val="36754987"/>
    <w:rsid w:val="368C2B06"/>
    <w:rsid w:val="369522E2"/>
    <w:rsid w:val="36B12096"/>
    <w:rsid w:val="36B83C7E"/>
    <w:rsid w:val="36D1239C"/>
    <w:rsid w:val="36D21062"/>
    <w:rsid w:val="36D44385"/>
    <w:rsid w:val="36DB044D"/>
    <w:rsid w:val="36EF7773"/>
    <w:rsid w:val="370F6D0E"/>
    <w:rsid w:val="37102CED"/>
    <w:rsid w:val="37212DE9"/>
    <w:rsid w:val="372B3B6C"/>
    <w:rsid w:val="373662CC"/>
    <w:rsid w:val="37427C3D"/>
    <w:rsid w:val="375B5288"/>
    <w:rsid w:val="3763491A"/>
    <w:rsid w:val="378270E9"/>
    <w:rsid w:val="37973C26"/>
    <w:rsid w:val="379A35A9"/>
    <w:rsid w:val="379B597E"/>
    <w:rsid w:val="37BC12E6"/>
    <w:rsid w:val="37BD66C4"/>
    <w:rsid w:val="37BE1AA4"/>
    <w:rsid w:val="37C6527F"/>
    <w:rsid w:val="37D21106"/>
    <w:rsid w:val="37EA6D8C"/>
    <w:rsid w:val="37EB3F09"/>
    <w:rsid w:val="37ED4E1F"/>
    <w:rsid w:val="37F66CFB"/>
    <w:rsid w:val="37FD14EF"/>
    <w:rsid w:val="380B330B"/>
    <w:rsid w:val="38163548"/>
    <w:rsid w:val="38211F1D"/>
    <w:rsid w:val="384811D8"/>
    <w:rsid w:val="384C687C"/>
    <w:rsid w:val="385226B7"/>
    <w:rsid w:val="38545D43"/>
    <w:rsid w:val="38571FE8"/>
    <w:rsid w:val="385E67C1"/>
    <w:rsid w:val="386C1A60"/>
    <w:rsid w:val="38817869"/>
    <w:rsid w:val="38995C2A"/>
    <w:rsid w:val="38AE417B"/>
    <w:rsid w:val="38B14C10"/>
    <w:rsid w:val="38C415FA"/>
    <w:rsid w:val="38D81E6E"/>
    <w:rsid w:val="38DB6240"/>
    <w:rsid w:val="38F13BB8"/>
    <w:rsid w:val="38F33502"/>
    <w:rsid w:val="38FE756E"/>
    <w:rsid w:val="390059F7"/>
    <w:rsid w:val="39062BDE"/>
    <w:rsid w:val="3930504B"/>
    <w:rsid w:val="39462797"/>
    <w:rsid w:val="394B79DE"/>
    <w:rsid w:val="395B1B5F"/>
    <w:rsid w:val="396A2644"/>
    <w:rsid w:val="39734FC9"/>
    <w:rsid w:val="39996FC5"/>
    <w:rsid w:val="399B49B7"/>
    <w:rsid w:val="39B35DCE"/>
    <w:rsid w:val="39C10352"/>
    <w:rsid w:val="39CE27F8"/>
    <w:rsid w:val="39D22E0B"/>
    <w:rsid w:val="39D32641"/>
    <w:rsid w:val="39D73176"/>
    <w:rsid w:val="39E83D64"/>
    <w:rsid w:val="39F95F80"/>
    <w:rsid w:val="39FE7B03"/>
    <w:rsid w:val="3A011B5F"/>
    <w:rsid w:val="3A073E30"/>
    <w:rsid w:val="3A39794D"/>
    <w:rsid w:val="3A3F72E6"/>
    <w:rsid w:val="3A480354"/>
    <w:rsid w:val="3A615291"/>
    <w:rsid w:val="3A67784A"/>
    <w:rsid w:val="3A6B3C92"/>
    <w:rsid w:val="3A6C2EDF"/>
    <w:rsid w:val="3A856BAF"/>
    <w:rsid w:val="3A874BD2"/>
    <w:rsid w:val="3AB03CAB"/>
    <w:rsid w:val="3AB91767"/>
    <w:rsid w:val="3ABD7250"/>
    <w:rsid w:val="3ACD43DF"/>
    <w:rsid w:val="3AD33201"/>
    <w:rsid w:val="3AE25665"/>
    <w:rsid w:val="3B012379"/>
    <w:rsid w:val="3B0148CE"/>
    <w:rsid w:val="3B0968AE"/>
    <w:rsid w:val="3B0D718B"/>
    <w:rsid w:val="3B0F6A88"/>
    <w:rsid w:val="3B151E6F"/>
    <w:rsid w:val="3B585BB2"/>
    <w:rsid w:val="3B623CA9"/>
    <w:rsid w:val="3B672495"/>
    <w:rsid w:val="3B744F68"/>
    <w:rsid w:val="3B7B444F"/>
    <w:rsid w:val="3B910945"/>
    <w:rsid w:val="3B9D502A"/>
    <w:rsid w:val="3BA2305A"/>
    <w:rsid w:val="3BC6734C"/>
    <w:rsid w:val="3BDC0F73"/>
    <w:rsid w:val="3C2C4CDF"/>
    <w:rsid w:val="3C305E55"/>
    <w:rsid w:val="3C463033"/>
    <w:rsid w:val="3C5F5136"/>
    <w:rsid w:val="3C804048"/>
    <w:rsid w:val="3CAE5A75"/>
    <w:rsid w:val="3CB31105"/>
    <w:rsid w:val="3CCA7BB7"/>
    <w:rsid w:val="3CD45A7A"/>
    <w:rsid w:val="3CD56C7A"/>
    <w:rsid w:val="3CE20584"/>
    <w:rsid w:val="3CF808E3"/>
    <w:rsid w:val="3D046E17"/>
    <w:rsid w:val="3D174997"/>
    <w:rsid w:val="3D311FFA"/>
    <w:rsid w:val="3D3F2648"/>
    <w:rsid w:val="3D4C135D"/>
    <w:rsid w:val="3D4E40D2"/>
    <w:rsid w:val="3D5112F4"/>
    <w:rsid w:val="3D544544"/>
    <w:rsid w:val="3D583968"/>
    <w:rsid w:val="3D610650"/>
    <w:rsid w:val="3D6A102B"/>
    <w:rsid w:val="3D7043A3"/>
    <w:rsid w:val="3D787BB1"/>
    <w:rsid w:val="3D89682D"/>
    <w:rsid w:val="3D99167F"/>
    <w:rsid w:val="3D9D1F62"/>
    <w:rsid w:val="3DA12F2B"/>
    <w:rsid w:val="3DA56648"/>
    <w:rsid w:val="3DB42C92"/>
    <w:rsid w:val="3DBC78E2"/>
    <w:rsid w:val="3DC07258"/>
    <w:rsid w:val="3DDE00B5"/>
    <w:rsid w:val="3DE4564E"/>
    <w:rsid w:val="3DE7573B"/>
    <w:rsid w:val="3DEC23D2"/>
    <w:rsid w:val="3DF02AAE"/>
    <w:rsid w:val="3DF643A9"/>
    <w:rsid w:val="3DFF443B"/>
    <w:rsid w:val="3E0325E1"/>
    <w:rsid w:val="3E191BFC"/>
    <w:rsid w:val="3E1F1A3C"/>
    <w:rsid w:val="3E2925AE"/>
    <w:rsid w:val="3E2C419A"/>
    <w:rsid w:val="3E2C746D"/>
    <w:rsid w:val="3E410CD2"/>
    <w:rsid w:val="3E4A34F2"/>
    <w:rsid w:val="3E4A6732"/>
    <w:rsid w:val="3E5057F6"/>
    <w:rsid w:val="3E546365"/>
    <w:rsid w:val="3E6B3DE4"/>
    <w:rsid w:val="3E7F11A8"/>
    <w:rsid w:val="3E8074D8"/>
    <w:rsid w:val="3E827252"/>
    <w:rsid w:val="3EAF329C"/>
    <w:rsid w:val="3ED256EA"/>
    <w:rsid w:val="3ED36DF8"/>
    <w:rsid w:val="3F1D4BC4"/>
    <w:rsid w:val="3F304599"/>
    <w:rsid w:val="3F370F7B"/>
    <w:rsid w:val="3F392EC2"/>
    <w:rsid w:val="3F4716E1"/>
    <w:rsid w:val="3F491FE7"/>
    <w:rsid w:val="3F582B00"/>
    <w:rsid w:val="3F7E5951"/>
    <w:rsid w:val="3F88158C"/>
    <w:rsid w:val="3F8A7991"/>
    <w:rsid w:val="3F9833D3"/>
    <w:rsid w:val="3F985EC0"/>
    <w:rsid w:val="3F9A3D1F"/>
    <w:rsid w:val="3FAD1561"/>
    <w:rsid w:val="3FB1615E"/>
    <w:rsid w:val="3FB508D8"/>
    <w:rsid w:val="3FB60409"/>
    <w:rsid w:val="3FBA14B8"/>
    <w:rsid w:val="3FC72567"/>
    <w:rsid w:val="3FEA2FC8"/>
    <w:rsid w:val="40154BD1"/>
    <w:rsid w:val="401D4841"/>
    <w:rsid w:val="402318ED"/>
    <w:rsid w:val="40280874"/>
    <w:rsid w:val="403F0326"/>
    <w:rsid w:val="403F652A"/>
    <w:rsid w:val="40880DBF"/>
    <w:rsid w:val="40A356C1"/>
    <w:rsid w:val="40A846B4"/>
    <w:rsid w:val="40BA2700"/>
    <w:rsid w:val="40C52DD3"/>
    <w:rsid w:val="40C65BCF"/>
    <w:rsid w:val="40C81549"/>
    <w:rsid w:val="40F261AF"/>
    <w:rsid w:val="40FE22C8"/>
    <w:rsid w:val="41000BC9"/>
    <w:rsid w:val="41011BA7"/>
    <w:rsid w:val="410A6D04"/>
    <w:rsid w:val="411E6701"/>
    <w:rsid w:val="4122223A"/>
    <w:rsid w:val="414A26B1"/>
    <w:rsid w:val="41502524"/>
    <w:rsid w:val="41524820"/>
    <w:rsid w:val="41635CB3"/>
    <w:rsid w:val="4165091F"/>
    <w:rsid w:val="416513ED"/>
    <w:rsid w:val="41837587"/>
    <w:rsid w:val="41912080"/>
    <w:rsid w:val="41B11641"/>
    <w:rsid w:val="41BA5E27"/>
    <w:rsid w:val="41D8019F"/>
    <w:rsid w:val="420C6834"/>
    <w:rsid w:val="420E61C7"/>
    <w:rsid w:val="42127780"/>
    <w:rsid w:val="42214860"/>
    <w:rsid w:val="42396491"/>
    <w:rsid w:val="42572165"/>
    <w:rsid w:val="42595C13"/>
    <w:rsid w:val="426342DA"/>
    <w:rsid w:val="42825DB7"/>
    <w:rsid w:val="42A14A91"/>
    <w:rsid w:val="42BF7A3B"/>
    <w:rsid w:val="42CC0298"/>
    <w:rsid w:val="42D85335"/>
    <w:rsid w:val="42E0680C"/>
    <w:rsid w:val="42E97D50"/>
    <w:rsid w:val="42ED76EB"/>
    <w:rsid w:val="42F370BB"/>
    <w:rsid w:val="43040FA4"/>
    <w:rsid w:val="43280B88"/>
    <w:rsid w:val="432B5A8E"/>
    <w:rsid w:val="432E5685"/>
    <w:rsid w:val="433B7676"/>
    <w:rsid w:val="436048D6"/>
    <w:rsid w:val="436F41DB"/>
    <w:rsid w:val="43832B33"/>
    <w:rsid w:val="43A27B2E"/>
    <w:rsid w:val="43B37C93"/>
    <w:rsid w:val="43C67F8A"/>
    <w:rsid w:val="43CF4BBF"/>
    <w:rsid w:val="43DB4C98"/>
    <w:rsid w:val="43F23EA5"/>
    <w:rsid w:val="44063A72"/>
    <w:rsid w:val="443E512F"/>
    <w:rsid w:val="444511A6"/>
    <w:rsid w:val="4451273F"/>
    <w:rsid w:val="44513002"/>
    <w:rsid w:val="445D12D3"/>
    <w:rsid w:val="44714AE6"/>
    <w:rsid w:val="447C2BDC"/>
    <w:rsid w:val="44807A46"/>
    <w:rsid w:val="44850FCC"/>
    <w:rsid w:val="44D74DE3"/>
    <w:rsid w:val="44FB4B0D"/>
    <w:rsid w:val="44FC1CDD"/>
    <w:rsid w:val="453476A1"/>
    <w:rsid w:val="45426138"/>
    <w:rsid w:val="45486E5E"/>
    <w:rsid w:val="45552A5D"/>
    <w:rsid w:val="458152D5"/>
    <w:rsid w:val="45A26547"/>
    <w:rsid w:val="45A31DEB"/>
    <w:rsid w:val="45CD5AFF"/>
    <w:rsid w:val="46025E4E"/>
    <w:rsid w:val="463E42E3"/>
    <w:rsid w:val="464617D7"/>
    <w:rsid w:val="464F6C0C"/>
    <w:rsid w:val="465E32AA"/>
    <w:rsid w:val="4673496C"/>
    <w:rsid w:val="46A522B8"/>
    <w:rsid w:val="46BF1660"/>
    <w:rsid w:val="46E571B8"/>
    <w:rsid w:val="46E573DE"/>
    <w:rsid w:val="47096383"/>
    <w:rsid w:val="471108BA"/>
    <w:rsid w:val="471F1991"/>
    <w:rsid w:val="472A082B"/>
    <w:rsid w:val="472B3023"/>
    <w:rsid w:val="473432BF"/>
    <w:rsid w:val="473F01B7"/>
    <w:rsid w:val="473F70AB"/>
    <w:rsid w:val="474F191C"/>
    <w:rsid w:val="475A23B4"/>
    <w:rsid w:val="476E0052"/>
    <w:rsid w:val="478845B5"/>
    <w:rsid w:val="479441C9"/>
    <w:rsid w:val="47962B70"/>
    <w:rsid w:val="47A63AE6"/>
    <w:rsid w:val="47C04D15"/>
    <w:rsid w:val="47CB2200"/>
    <w:rsid w:val="48092E41"/>
    <w:rsid w:val="480C16D0"/>
    <w:rsid w:val="481E7901"/>
    <w:rsid w:val="481F6409"/>
    <w:rsid w:val="4820186F"/>
    <w:rsid w:val="48260473"/>
    <w:rsid w:val="48270D4B"/>
    <w:rsid w:val="48376819"/>
    <w:rsid w:val="48523D05"/>
    <w:rsid w:val="48673587"/>
    <w:rsid w:val="48680F9B"/>
    <w:rsid w:val="48741534"/>
    <w:rsid w:val="488434C1"/>
    <w:rsid w:val="48A61C3F"/>
    <w:rsid w:val="48AE11D5"/>
    <w:rsid w:val="48B255C6"/>
    <w:rsid w:val="48C025BB"/>
    <w:rsid w:val="490A4475"/>
    <w:rsid w:val="4941558B"/>
    <w:rsid w:val="49435D4D"/>
    <w:rsid w:val="494D572C"/>
    <w:rsid w:val="49502831"/>
    <w:rsid w:val="497B5671"/>
    <w:rsid w:val="49820FD6"/>
    <w:rsid w:val="49857064"/>
    <w:rsid w:val="498A485A"/>
    <w:rsid w:val="498E4504"/>
    <w:rsid w:val="49B8631F"/>
    <w:rsid w:val="49BF1D51"/>
    <w:rsid w:val="49DD3053"/>
    <w:rsid w:val="49DE556D"/>
    <w:rsid w:val="49EA79C2"/>
    <w:rsid w:val="4A07010C"/>
    <w:rsid w:val="4A0B20EB"/>
    <w:rsid w:val="4A1641A7"/>
    <w:rsid w:val="4A176EAB"/>
    <w:rsid w:val="4A3262A1"/>
    <w:rsid w:val="4A3776ED"/>
    <w:rsid w:val="4A4F2CA8"/>
    <w:rsid w:val="4A6B385E"/>
    <w:rsid w:val="4A725EDD"/>
    <w:rsid w:val="4A7E3AFD"/>
    <w:rsid w:val="4A8F72E3"/>
    <w:rsid w:val="4A9358A4"/>
    <w:rsid w:val="4A984282"/>
    <w:rsid w:val="4A9F1799"/>
    <w:rsid w:val="4AB234DE"/>
    <w:rsid w:val="4AB70BAC"/>
    <w:rsid w:val="4AB95DDE"/>
    <w:rsid w:val="4ABD4532"/>
    <w:rsid w:val="4ACF73DC"/>
    <w:rsid w:val="4AD25966"/>
    <w:rsid w:val="4ADE0A5E"/>
    <w:rsid w:val="4B037EBF"/>
    <w:rsid w:val="4B073D43"/>
    <w:rsid w:val="4B2A47C5"/>
    <w:rsid w:val="4B2A6344"/>
    <w:rsid w:val="4B3A082D"/>
    <w:rsid w:val="4B3E5801"/>
    <w:rsid w:val="4B411ED9"/>
    <w:rsid w:val="4B426407"/>
    <w:rsid w:val="4B440278"/>
    <w:rsid w:val="4B585F95"/>
    <w:rsid w:val="4B5B246A"/>
    <w:rsid w:val="4B6064D2"/>
    <w:rsid w:val="4B65139C"/>
    <w:rsid w:val="4B6943BD"/>
    <w:rsid w:val="4B6A74E4"/>
    <w:rsid w:val="4B823333"/>
    <w:rsid w:val="4B892A1E"/>
    <w:rsid w:val="4B9201B2"/>
    <w:rsid w:val="4B9D5B85"/>
    <w:rsid w:val="4BB00F0A"/>
    <w:rsid w:val="4BCF4332"/>
    <w:rsid w:val="4BD416DC"/>
    <w:rsid w:val="4BEA686F"/>
    <w:rsid w:val="4C0665EA"/>
    <w:rsid w:val="4C151C9C"/>
    <w:rsid w:val="4C2D1212"/>
    <w:rsid w:val="4C456D42"/>
    <w:rsid w:val="4C5A5811"/>
    <w:rsid w:val="4C766F11"/>
    <w:rsid w:val="4CBA686B"/>
    <w:rsid w:val="4CC97214"/>
    <w:rsid w:val="4CE25CEA"/>
    <w:rsid w:val="4CEF41C3"/>
    <w:rsid w:val="4D067069"/>
    <w:rsid w:val="4D183113"/>
    <w:rsid w:val="4D230509"/>
    <w:rsid w:val="4D5060BB"/>
    <w:rsid w:val="4D565022"/>
    <w:rsid w:val="4D6C4BAC"/>
    <w:rsid w:val="4D924E51"/>
    <w:rsid w:val="4DAC778B"/>
    <w:rsid w:val="4DAD1C98"/>
    <w:rsid w:val="4DB51294"/>
    <w:rsid w:val="4DB56375"/>
    <w:rsid w:val="4DBB08BA"/>
    <w:rsid w:val="4DCC38F3"/>
    <w:rsid w:val="4DD1609E"/>
    <w:rsid w:val="4DD50AA7"/>
    <w:rsid w:val="4DE0667F"/>
    <w:rsid w:val="4DE264CE"/>
    <w:rsid w:val="4DFE57FE"/>
    <w:rsid w:val="4DFF5FF1"/>
    <w:rsid w:val="4E025328"/>
    <w:rsid w:val="4E075CEB"/>
    <w:rsid w:val="4E302301"/>
    <w:rsid w:val="4E372FE4"/>
    <w:rsid w:val="4E496874"/>
    <w:rsid w:val="4E5B2119"/>
    <w:rsid w:val="4E5C4C01"/>
    <w:rsid w:val="4E637CB2"/>
    <w:rsid w:val="4E6A6FA1"/>
    <w:rsid w:val="4E741A30"/>
    <w:rsid w:val="4E793DE0"/>
    <w:rsid w:val="4E8C69A6"/>
    <w:rsid w:val="4E965B8D"/>
    <w:rsid w:val="4EBD1807"/>
    <w:rsid w:val="4EC31613"/>
    <w:rsid w:val="4ECF57BD"/>
    <w:rsid w:val="4EDA2736"/>
    <w:rsid w:val="4EE162A8"/>
    <w:rsid w:val="4F04323F"/>
    <w:rsid w:val="4F113988"/>
    <w:rsid w:val="4F213E27"/>
    <w:rsid w:val="4F2D2924"/>
    <w:rsid w:val="4F301AC3"/>
    <w:rsid w:val="4F323663"/>
    <w:rsid w:val="4F402EC6"/>
    <w:rsid w:val="4F4169D7"/>
    <w:rsid w:val="4F5518AE"/>
    <w:rsid w:val="4F5D1475"/>
    <w:rsid w:val="4F696A03"/>
    <w:rsid w:val="4F720F6A"/>
    <w:rsid w:val="4F944C9F"/>
    <w:rsid w:val="4F993A8D"/>
    <w:rsid w:val="4FB6456E"/>
    <w:rsid w:val="4FC20C1F"/>
    <w:rsid w:val="4FDD78F0"/>
    <w:rsid w:val="4FE52F72"/>
    <w:rsid w:val="4FF16CD2"/>
    <w:rsid w:val="4FF74D29"/>
    <w:rsid w:val="4FF93F9B"/>
    <w:rsid w:val="4FFC69C0"/>
    <w:rsid w:val="500D6148"/>
    <w:rsid w:val="50183DF0"/>
    <w:rsid w:val="503620C2"/>
    <w:rsid w:val="504B1555"/>
    <w:rsid w:val="50507D21"/>
    <w:rsid w:val="506541C6"/>
    <w:rsid w:val="507465C8"/>
    <w:rsid w:val="50805B35"/>
    <w:rsid w:val="508A356E"/>
    <w:rsid w:val="50992130"/>
    <w:rsid w:val="50C97175"/>
    <w:rsid w:val="50CC2FCC"/>
    <w:rsid w:val="50D57CE6"/>
    <w:rsid w:val="50D65F65"/>
    <w:rsid w:val="50DB334B"/>
    <w:rsid w:val="50E21437"/>
    <w:rsid w:val="50F85487"/>
    <w:rsid w:val="511A3719"/>
    <w:rsid w:val="51257B98"/>
    <w:rsid w:val="51457355"/>
    <w:rsid w:val="515C2950"/>
    <w:rsid w:val="515E7C97"/>
    <w:rsid w:val="51727C42"/>
    <w:rsid w:val="5180148C"/>
    <w:rsid w:val="51994C2D"/>
    <w:rsid w:val="519A3903"/>
    <w:rsid w:val="519B4A2B"/>
    <w:rsid w:val="51A57864"/>
    <w:rsid w:val="51AA0881"/>
    <w:rsid w:val="51B7481A"/>
    <w:rsid w:val="51E77C89"/>
    <w:rsid w:val="51EA0026"/>
    <w:rsid w:val="51EA4BE2"/>
    <w:rsid w:val="51EE2C75"/>
    <w:rsid w:val="5204089F"/>
    <w:rsid w:val="520C0619"/>
    <w:rsid w:val="52473C4B"/>
    <w:rsid w:val="525428EE"/>
    <w:rsid w:val="52574774"/>
    <w:rsid w:val="52691139"/>
    <w:rsid w:val="527258E5"/>
    <w:rsid w:val="527C0161"/>
    <w:rsid w:val="528C10C1"/>
    <w:rsid w:val="529A52F1"/>
    <w:rsid w:val="52A82895"/>
    <w:rsid w:val="52B8768B"/>
    <w:rsid w:val="52D46E31"/>
    <w:rsid w:val="532574F9"/>
    <w:rsid w:val="53280F50"/>
    <w:rsid w:val="53405746"/>
    <w:rsid w:val="53533A00"/>
    <w:rsid w:val="535A0C0C"/>
    <w:rsid w:val="53607B2D"/>
    <w:rsid w:val="536D64CF"/>
    <w:rsid w:val="537774C1"/>
    <w:rsid w:val="538C3E23"/>
    <w:rsid w:val="539002DB"/>
    <w:rsid w:val="53A01A24"/>
    <w:rsid w:val="53B64300"/>
    <w:rsid w:val="53B91EE8"/>
    <w:rsid w:val="53BD01B4"/>
    <w:rsid w:val="53BD6EA5"/>
    <w:rsid w:val="53CD70FA"/>
    <w:rsid w:val="53E62415"/>
    <w:rsid w:val="53EA6CCD"/>
    <w:rsid w:val="53F61C92"/>
    <w:rsid w:val="54043C4D"/>
    <w:rsid w:val="540E357F"/>
    <w:rsid w:val="54355B7C"/>
    <w:rsid w:val="5446029F"/>
    <w:rsid w:val="544F115E"/>
    <w:rsid w:val="54526FE8"/>
    <w:rsid w:val="5463272C"/>
    <w:rsid w:val="546B1E80"/>
    <w:rsid w:val="549322F1"/>
    <w:rsid w:val="54966782"/>
    <w:rsid w:val="54975465"/>
    <w:rsid w:val="549C458D"/>
    <w:rsid w:val="54AC075B"/>
    <w:rsid w:val="54C85164"/>
    <w:rsid w:val="54CD6572"/>
    <w:rsid w:val="54CF32E5"/>
    <w:rsid w:val="54E3079C"/>
    <w:rsid w:val="552C39A0"/>
    <w:rsid w:val="55357193"/>
    <w:rsid w:val="555A776A"/>
    <w:rsid w:val="55616636"/>
    <w:rsid w:val="556A65D5"/>
    <w:rsid w:val="55836C67"/>
    <w:rsid w:val="55850CA7"/>
    <w:rsid w:val="558B1BE8"/>
    <w:rsid w:val="55913A80"/>
    <w:rsid w:val="55A36A00"/>
    <w:rsid w:val="55AB1D11"/>
    <w:rsid w:val="55F032CB"/>
    <w:rsid w:val="55F51D36"/>
    <w:rsid w:val="56213131"/>
    <w:rsid w:val="562500D8"/>
    <w:rsid w:val="562B0197"/>
    <w:rsid w:val="563B0624"/>
    <w:rsid w:val="564E3613"/>
    <w:rsid w:val="564E508B"/>
    <w:rsid w:val="5654348B"/>
    <w:rsid w:val="56A06D7A"/>
    <w:rsid w:val="56AE6B1F"/>
    <w:rsid w:val="56B96F1C"/>
    <w:rsid w:val="56CB7349"/>
    <w:rsid w:val="56DC53DD"/>
    <w:rsid w:val="56EB3A10"/>
    <w:rsid w:val="56FC0BAA"/>
    <w:rsid w:val="5727562A"/>
    <w:rsid w:val="57287F99"/>
    <w:rsid w:val="57291DAF"/>
    <w:rsid w:val="5733789A"/>
    <w:rsid w:val="573E44A8"/>
    <w:rsid w:val="5741176F"/>
    <w:rsid w:val="577B7F27"/>
    <w:rsid w:val="579E473E"/>
    <w:rsid w:val="57D3704C"/>
    <w:rsid w:val="57E34404"/>
    <w:rsid w:val="58043759"/>
    <w:rsid w:val="5811418A"/>
    <w:rsid w:val="58572459"/>
    <w:rsid w:val="585C7F60"/>
    <w:rsid w:val="58731BEB"/>
    <w:rsid w:val="58747801"/>
    <w:rsid w:val="58893429"/>
    <w:rsid w:val="588C76B5"/>
    <w:rsid w:val="589F4206"/>
    <w:rsid w:val="58A021C5"/>
    <w:rsid w:val="58AA23FA"/>
    <w:rsid w:val="58B900F6"/>
    <w:rsid w:val="58C538FF"/>
    <w:rsid w:val="58DB5C0F"/>
    <w:rsid w:val="58EA6BF7"/>
    <w:rsid w:val="58EF29B7"/>
    <w:rsid w:val="58EF6DF2"/>
    <w:rsid w:val="58F56C9A"/>
    <w:rsid w:val="590F5BC6"/>
    <w:rsid w:val="59133FED"/>
    <w:rsid w:val="59212ED4"/>
    <w:rsid w:val="59235A62"/>
    <w:rsid w:val="59413F22"/>
    <w:rsid w:val="594C2BF8"/>
    <w:rsid w:val="59653404"/>
    <w:rsid w:val="59670A52"/>
    <w:rsid w:val="59784F1A"/>
    <w:rsid w:val="598046D7"/>
    <w:rsid w:val="59894CC5"/>
    <w:rsid w:val="598E033A"/>
    <w:rsid w:val="59963031"/>
    <w:rsid w:val="599B4DBA"/>
    <w:rsid w:val="59A0551A"/>
    <w:rsid w:val="59BF7076"/>
    <w:rsid w:val="59C045E0"/>
    <w:rsid w:val="59C06D38"/>
    <w:rsid w:val="59C5440A"/>
    <w:rsid w:val="59CC3C3A"/>
    <w:rsid w:val="59D27D17"/>
    <w:rsid w:val="59DE1145"/>
    <w:rsid w:val="59F108C7"/>
    <w:rsid w:val="5A053E28"/>
    <w:rsid w:val="5A0A4EC0"/>
    <w:rsid w:val="5A0B3811"/>
    <w:rsid w:val="5A2173C5"/>
    <w:rsid w:val="5A313324"/>
    <w:rsid w:val="5A3309F4"/>
    <w:rsid w:val="5A3629EC"/>
    <w:rsid w:val="5A514B0D"/>
    <w:rsid w:val="5A622333"/>
    <w:rsid w:val="5A815856"/>
    <w:rsid w:val="5A8244C4"/>
    <w:rsid w:val="5A825896"/>
    <w:rsid w:val="5A920D39"/>
    <w:rsid w:val="5A9D6887"/>
    <w:rsid w:val="5A9E773F"/>
    <w:rsid w:val="5AA16F3D"/>
    <w:rsid w:val="5AA20CC4"/>
    <w:rsid w:val="5AA411E1"/>
    <w:rsid w:val="5AA7016A"/>
    <w:rsid w:val="5ABD490E"/>
    <w:rsid w:val="5AC8627F"/>
    <w:rsid w:val="5AD42534"/>
    <w:rsid w:val="5ADF57D3"/>
    <w:rsid w:val="5AED09EF"/>
    <w:rsid w:val="5AF65E4E"/>
    <w:rsid w:val="5B05025A"/>
    <w:rsid w:val="5B0941AE"/>
    <w:rsid w:val="5B165D6B"/>
    <w:rsid w:val="5B194EC2"/>
    <w:rsid w:val="5B3F7450"/>
    <w:rsid w:val="5B59508E"/>
    <w:rsid w:val="5B6054CE"/>
    <w:rsid w:val="5B6556E0"/>
    <w:rsid w:val="5B773690"/>
    <w:rsid w:val="5B7B4168"/>
    <w:rsid w:val="5BAD480A"/>
    <w:rsid w:val="5BBC31EF"/>
    <w:rsid w:val="5BC3149B"/>
    <w:rsid w:val="5BD54226"/>
    <w:rsid w:val="5BDA28A1"/>
    <w:rsid w:val="5BDE3690"/>
    <w:rsid w:val="5BF4269B"/>
    <w:rsid w:val="5BFC1E40"/>
    <w:rsid w:val="5BFE7B6E"/>
    <w:rsid w:val="5C07129E"/>
    <w:rsid w:val="5C1D595A"/>
    <w:rsid w:val="5C2D302E"/>
    <w:rsid w:val="5C32713D"/>
    <w:rsid w:val="5C3E5E96"/>
    <w:rsid w:val="5C4261E5"/>
    <w:rsid w:val="5C476F35"/>
    <w:rsid w:val="5C4E190D"/>
    <w:rsid w:val="5C5C6EFF"/>
    <w:rsid w:val="5C662132"/>
    <w:rsid w:val="5C695CD4"/>
    <w:rsid w:val="5C734F58"/>
    <w:rsid w:val="5C795959"/>
    <w:rsid w:val="5C84594A"/>
    <w:rsid w:val="5CA127FF"/>
    <w:rsid w:val="5CD87887"/>
    <w:rsid w:val="5CEC5CA8"/>
    <w:rsid w:val="5CF2506F"/>
    <w:rsid w:val="5CF57316"/>
    <w:rsid w:val="5CF8096B"/>
    <w:rsid w:val="5D1A19A4"/>
    <w:rsid w:val="5D1F48B4"/>
    <w:rsid w:val="5D246BFA"/>
    <w:rsid w:val="5D3B4A54"/>
    <w:rsid w:val="5D4C74FE"/>
    <w:rsid w:val="5D4D0927"/>
    <w:rsid w:val="5D4D291A"/>
    <w:rsid w:val="5D6D1025"/>
    <w:rsid w:val="5D7759ED"/>
    <w:rsid w:val="5D78539D"/>
    <w:rsid w:val="5D7C3B37"/>
    <w:rsid w:val="5D887556"/>
    <w:rsid w:val="5D8C045D"/>
    <w:rsid w:val="5D916044"/>
    <w:rsid w:val="5DA0350B"/>
    <w:rsid w:val="5DA857FD"/>
    <w:rsid w:val="5DB21C47"/>
    <w:rsid w:val="5DB40E67"/>
    <w:rsid w:val="5DD42382"/>
    <w:rsid w:val="5DD554A3"/>
    <w:rsid w:val="5DED6811"/>
    <w:rsid w:val="5DF03AF6"/>
    <w:rsid w:val="5E037B4A"/>
    <w:rsid w:val="5E07645C"/>
    <w:rsid w:val="5E1C3944"/>
    <w:rsid w:val="5E1C62E9"/>
    <w:rsid w:val="5E816CD6"/>
    <w:rsid w:val="5E82424C"/>
    <w:rsid w:val="5E8A79BC"/>
    <w:rsid w:val="5E962085"/>
    <w:rsid w:val="5EC17F05"/>
    <w:rsid w:val="5ECB734D"/>
    <w:rsid w:val="5ECC53DF"/>
    <w:rsid w:val="5EF409FA"/>
    <w:rsid w:val="5EF513A5"/>
    <w:rsid w:val="5EF80290"/>
    <w:rsid w:val="5F1138E8"/>
    <w:rsid w:val="5F2468FB"/>
    <w:rsid w:val="5F303349"/>
    <w:rsid w:val="5F313C46"/>
    <w:rsid w:val="5F741727"/>
    <w:rsid w:val="5F7B7B47"/>
    <w:rsid w:val="5F8B3993"/>
    <w:rsid w:val="5FA63455"/>
    <w:rsid w:val="5FCF0BF8"/>
    <w:rsid w:val="5FD03221"/>
    <w:rsid w:val="5FE07299"/>
    <w:rsid w:val="5FEF794C"/>
    <w:rsid w:val="5FF31474"/>
    <w:rsid w:val="5FFA2B09"/>
    <w:rsid w:val="60025BF4"/>
    <w:rsid w:val="60033576"/>
    <w:rsid w:val="600B4532"/>
    <w:rsid w:val="600D048D"/>
    <w:rsid w:val="60100C71"/>
    <w:rsid w:val="603B5FE1"/>
    <w:rsid w:val="603D1140"/>
    <w:rsid w:val="604013DD"/>
    <w:rsid w:val="604A4412"/>
    <w:rsid w:val="604B6650"/>
    <w:rsid w:val="605B220E"/>
    <w:rsid w:val="606005A3"/>
    <w:rsid w:val="60632B37"/>
    <w:rsid w:val="60763B9B"/>
    <w:rsid w:val="60A97922"/>
    <w:rsid w:val="60BE52EF"/>
    <w:rsid w:val="60CC21FE"/>
    <w:rsid w:val="60D20EEB"/>
    <w:rsid w:val="60F450E1"/>
    <w:rsid w:val="610B056D"/>
    <w:rsid w:val="611901B0"/>
    <w:rsid w:val="611C219E"/>
    <w:rsid w:val="611D0DEE"/>
    <w:rsid w:val="612256BA"/>
    <w:rsid w:val="61333CED"/>
    <w:rsid w:val="61351119"/>
    <w:rsid w:val="6139153D"/>
    <w:rsid w:val="613A6CA3"/>
    <w:rsid w:val="614B2088"/>
    <w:rsid w:val="61551C9F"/>
    <w:rsid w:val="6155695F"/>
    <w:rsid w:val="61714DB9"/>
    <w:rsid w:val="61755A34"/>
    <w:rsid w:val="617763F1"/>
    <w:rsid w:val="6179038D"/>
    <w:rsid w:val="61806057"/>
    <w:rsid w:val="618064C3"/>
    <w:rsid w:val="618F0BD8"/>
    <w:rsid w:val="61A11D6B"/>
    <w:rsid w:val="61AA5E89"/>
    <w:rsid w:val="61C45822"/>
    <w:rsid w:val="61C666C5"/>
    <w:rsid w:val="61CE0A02"/>
    <w:rsid w:val="61D2635B"/>
    <w:rsid w:val="61E2612B"/>
    <w:rsid w:val="61E4467F"/>
    <w:rsid w:val="61E665AD"/>
    <w:rsid w:val="61FF3974"/>
    <w:rsid w:val="62094A62"/>
    <w:rsid w:val="62181A7F"/>
    <w:rsid w:val="622F7719"/>
    <w:rsid w:val="625324B4"/>
    <w:rsid w:val="6255105C"/>
    <w:rsid w:val="62551903"/>
    <w:rsid w:val="625F6B0F"/>
    <w:rsid w:val="626246D7"/>
    <w:rsid w:val="62967EFE"/>
    <w:rsid w:val="62A55F24"/>
    <w:rsid w:val="62AB5B4A"/>
    <w:rsid w:val="62AB7475"/>
    <w:rsid w:val="62B14197"/>
    <w:rsid w:val="62B83537"/>
    <w:rsid w:val="62C75FFA"/>
    <w:rsid w:val="62CB69A4"/>
    <w:rsid w:val="62FF0A0F"/>
    <w:rsid w:val="630C507E"/>
    <w:rsid w:val="631453F2"/>
    <w:rsid w:val="632C0CFB"/>
    <w:rsid w:val="632E68D0"/>
    <w:rsid w:val="634920A3"/>
    <w:rsid w:val="63595AFA"/>
    <w:rsid w:val="63610514"/>
    <w:rsid w:val="63670412"/>
    <w:rsid w:val="636840F2"/>
    <w:rsid w:val="638558A6"/>
    <w:rsid w:val="63B25E0F"/>
    <w:rsid w:val="63B465E2"/>
    <w:rsid w:val="63B6567E"/>
    <w:rsid w:val="63D10E5E"/>
    <w:rsid w:val="63F8129E"/>
    <w:rsid w:val="64061D7E"/>
    <w:rsid w:val="640971F3"/>
    <w:rsid w:val="640D31E6"/>
    <w:rsid w:val="6416054E"/>
    <w:rsid w:val="641B0926"/>
    <w:rsid w:val="641C51CE"/>
    <w:rsid w:val="64281F40"/>
    <w:rsid w:val="64350122"/>
    <w:rsid w:val="643825C6"/>
    <w:rsid w:val="64386A65"/>
    <w:rsid w:val="643E4E2A"/>
    <w:rsid w:val="64454FE9"/>
    <w:rsid w:val="64473454"/>
    <w:rsid w:val="64695472"/>
    <w:rsid w:val="646A1934"/>
    <w:rsid w:val="647730EF"/>
    <w:rsid w:val="647773B3"/>
    <w:rsid w:val="64842B16"/>
    <w:rsid w:val="64B6042D"/>
    <w:rsid w:val="64B610E6"/>
    <w:rsid w:val="64DF7F9C"/>
    <w:rsid w:val="64E0725D"/>
    <w:rsid w:val="650078BD"/>
    <w:rsid w:val="650172EA"/>
    <w:rsid w:val="65047619"/>
    <w:rsid w:val="650D5921"/>
    <w:rsid w:val="6513243B"/>
    <w:rsid w:val="651B66A4"/>
    <w:rsid w:val="65372DFF"/>
    <w:rsid w:val="653D54BD"/>
    <w:rsid w:val="654815E2"/>
    <w:rsid w:val="654E6629"/>
    <w:rsid w:val="655441A4"/>
    <w:rsid w:val="6576175F"/>
    <w:rsid w:val="657D5E05"/>
    <w:rsid w:val="65BA025F"/>
    <w:rsid w:val="65C068C0"/>
    <w:rsid w:val="65C24CCB"/>
    <w:rsid w:val="65D81AA6"/>
    <w:rsid w:val="661F5F65"/>
    <w:rsid w:val="662167F2"/>
    <w:rsid w:val="66312A4A"/>
    <w:rsid w:val="66411E12"/>
    <w:rsid w:val="66524777"/>
    <w:rsid w:val="665312E1"/>
    <w:rsid w:val="665511FE"/>
    <w:rsid w:val="66556AA6"/>
    <w:rsid w:val="665B658C"/>
    <w:rsid w:val="66767F5A"/>
    <w:rsid w:val="669139F7"/>
    <w:rsid w:val="66B31E9A"/>
    <w:rsid w:val="66B809D4"/>
    <w:rsid w:val="66C75552"/>
    <w:rsid w:val="66C93CF8"/>
    <w:rsid w:val="66D622D1"/>
    <w:rsid w:val="66F07326"/>
    <w:rsid w:val="66F879A3"/>
    <w:rsid w:val="67111D2D"/>
    <w:rsid w:val="6719545E"/>
    <w:rsid w:val="671F0C32"/>
    <w:rsid w:val="6721259F"/>
    <w:rsid w:val="67466509"/>
    <w:rsid w:val="674F247E"/>
    <w:rsid w:val="67595ABE"/>
    <w:rsid w:val="678E7171"/>
    <w:rsid w:val="67985CB7"/>
    <w:rsid w:val="67AA1414"/>
    <w:rsid w:val="67BF68E8"/>
    <w:rsid w:val="67C35A8C"/>
    <w:rsid w:val="67DE7395"/>
    <w:rsid w:val="67EC7A3B"/>
    <w:rsid w:val="680D57A4"/>
    <w:rsid w:val="68366721"/>
    <w:rsid w:val="683A5E99"/>
    <w:rsid w:val="684766A2"/>
    <w:rsid w:val="684C08AC"/>
    <w:rsid w:val="68646AA2"/>
    <w:rsid w:val="68646F0C"/>
    <w:rsid w:val="688965DD"/>
    <w:rsid w:val="688D2D72"/>
    <w:rsid w:val="689122A8"/>
    <w:rsid w:val="689130BA"/>
    <w:rsid w:val="68A13712"/>
    <w:rsid w:val="68A635DA"/>
    <w:rsid w:val="68C420B8"/>
    <w:rsid w:val="68CA098B"/>
    <w:rsid w:val="68DC7D80"/>
    <w:rsid w:val="68E177A1"/>
    <w:rsid w:val="68E30892"/>
    <w:rsid w:val="68E876AA"/>
    <w:rsid w:val="69121DD0"/>
    <w:rsid w:val="691274E6"/>
    <w:rsid w:val="69194051"/>
    <w:rsid w:val="692C21BF"/>
    <w:rsid w:val="69453655"/>
    <w:rsid w:val="694C5BE1"/>
    <w:rsid w:val="695219D1"/>
    <w:rsid w:val="695A5723"/>
    <w:rsid w:val="69653A95"/>
    <w:rsid w:val="696E081D"/>
    <w:rsid w:val="697A7726"/>
    <w:rsid w:val="698035A8"/>
    <w:rsid w:val="698E0FD8"/>
    <w:rsid w:val="699607CE"/>
    <w:rsid w:val="6998684E"/>
    <w:rsid w:val="69A03711"/>
    <w:rsid w:val="69BE3F22"/>
    <w:rsid w:val="69C94241"/>
    <w:rsid w:val="69CD1AE2"/>
    <w:rsid w:val="69D92566"/>
    <w:rsid w:val="69DB1EE9"/>
    <w:rsid w:val="69EB5FEA"/>
    <w:rsid w:val="69F020F2"/>
    <w:rsid w:val="69F23818"/>
    <w:rsid w:val="69F54EB9"/>
    <w:rsid w:val="6A01101E"/>
    <w:rsid w:val="6A014C62"/>
    <w:rsid w:val="6A281AAB"/>
    <w:rsid w:val="6A283BDA"/>
    <w:rsid w:val="6A3E2A0E"/>
    <w:rsid w:val="6A424113"/>
    <w:rsid w:val="6A457199"/>
    <w:rsid w:val="6A526A1E"/>
    <w:rsid w:val="6A5F7554"/>
    <w:rsid w:val="6A873558"/>
    <w:rsid w:val="6A9D18D6"/>
    <w:rsid w:val="6AC434D1"/>
    <w:rsid w:val="6ACF2B6B"/>
    <w:rsid w:val="6AD0503B"/>
    <w:rsid w:val="6AD1386D"/>
    <w:rsid w:val="6AD33387"/>
    <w:rsid w:val="6AD70D91"/>
    <w:rsid w:val="6AD72AC0"/>
    <w:rsid w:val="6ADB09B6"/>
    <w:rsid w:val="6AEA286B"/>
    <w:rsid w:val="6AED75C2"/>
    <w:rsid w:val="6AF519B2"/>
    <w:rsid w:val="6AFC170E"/>
    <w:rsid w:val="6B1A46F7"/>
    <w:rsid w:val="6B2E5BA3"/>
    <w:rsid w:val="6B343007"/>
    <w:rsid w:val="6B3722AB"/>
    <w:rsid w:val="6B3C6568"/>
    <w:rsid w:val="6B80115D"/>
    <w:rsid w:val="6B912EDA"/>
    <w:rsid w:val="6B9717B0"/>
    <w:rsid w:val="6B9D731A"/>
    <w:rsid w:val="6BCB44C6"/>
    <w:rsid w:val="6BD64886"/>
    <w:rsid w:val="6BDE5563"/>
    <w:rsid w:val="6BE64561"/>
    <w:rsid w:val="6C043BD4"/>
    <w:rsid w:val="6C12100F"/>
    <w:rsid w:val="6C12197A"/>
    <w:rsid w:val="6C1709D1"/>
    <w:rsid w:val="6C291C9C"/>
    <w:rsid w:val="6C2A0233"/>
    <w:rsid w:val="6C3B3AA9"/>
    <w:rsid w:val="6C3C3A72"/>
    <w:rsid w:val="6C583D2A"/>
    <w:rsid w:val="6C6D73F8"/>
    <w:rsid w:val="6C866EDC"/>
    <w:rsid w:val="6C95169B"/>
    <w:rsid w:val="6C9E31E7"/>
    <w:rsid w:val="6CB6462B"/>
    <w:rsid w:val="6CC12E34"/>
    <w:rsid w:val="6CCD3474"/>
    <w:rsid w:val="6CD2001C"/>
    <w:rsid w:val="6CD9506A"/>
    <w:rsid w:val="6CF5291D"/>
    <w:rsid w:val="6CF83993"/>
    <w:rsid w:val="6CFA7F00"/>
    <w:rsid w:val="6D0335EE"/>
    <w:rsid w:val="6D3469CE"/>
    <w:rsid w:val="6D400C69"/>
    <w:rsid w:val="6D4128C2"/>
    <w:rsid w:val="6D4E0254"/>
    <w:rsid w:val="6D646225"/>
    <w:rsid w:val="6D6863BF"/>
    <w:rsid w:val="6D6A39CB"/>
    <w:rsid w:val="6D71575D"/>
    <w:rsid w:val="6D8073B3"/>
    <w:rsid w:val="6D8E5E43"/>
    <w:rsid w:val="6D971C9B"/>
    <w:rsid w:val="6DAC0AF2"/>
    <w:rsid w:val="6DC60435"/>
    <w:rsid w:val="6DC819A5"/>
    <w:rsid w:val="6DCC477C"/>
    <w:rsid w:val="6DDB212D"/>
    <w:rsid w:val="6DE27C43"/>
    <w:rsid w:val="6DEE436D"/>
    <w:rsid w:val="6DF63461"/>
    <w:rsid w:val="6DFC3793"/>
    <w:rsid w:val="6E0321AE"/>
    <w:rsid w:val="6E094711"/>
    <w:rsid w:val="6E2153C9"/>
    <w:rsid w:val="6E3F56DF"/>
    <w:rsid w:val="6E480644"/>
    <w:rsid w:val="6E527BE5"/>
    <w:rsid w:val="6E540CD2"/>
    <w:rsid w:val="6E5470DE"/>
    <w:rsid w:val="6E603667"/>
    <w:rsid w:val="6E61473A"/>
    <w:rsid w:val="6E7C385A"/>
    <w:rsid w:val="6E8260E8"/>
    <w:rsid w:val="6E841ABE"/>
    <w:rsid w:val="6EA02DC9"/>
    <w:rsid w:val="6EC16BBC"/>
    <w:rsid w:val="6EEE4F18"/>
    <w:rsid w:val="6EF243CE"/>
    <w:rsid w:val="6EF83918"/>
    <w:rsid w:val="6F025380"/>
    <w:rsid w:val="6F060FF9"/>
    <w:rsid w:val="6F110CFF"/>
    <w:rsid w:val="6F3905B6"/>
    <w:rsid w:val="6F390BB6"/>
    <w:rsid w:val="6F3B2220"/>
    <w:rsid w:val="6F4502DE"/>
    <w:rsid w:val="6F457B79"/>
    <w:rsid w:val="6F5D2C00"/>
    <w:rsid w:val="6F7D1155"/>
    <w:rsid w:val="6F8470FD"/>
    <w:rsid w:val="6F903AEB"/>
    <w:rsid w:val="6F97316F"/>
    <w:rsid w:val="6F9A3CA9"/>
    <w:rsid w:val="6F9B16A0"/>
    <w:rsid w:val="6FA61E68"/>
    <w:rsid w:val="6FB16B58"/>
    <w:rsid w:val="6FBE0EBF"/>
    <w:rsid w:val="6FE44C61"/>
    <w:rsid w:val="70320267"/>
    <w:rsid w:val="703A38E9"/>
    <w:rsid w:val="7044696A"/>
    <w:rsid w:val="70747C32"/>
    <w:rsid w:val="709A2ADE"/>
    <w:rsid w:val="709D2472"/>
    <w:rsid w:val="70B921E5"/>
    <w:rsid w:val="70C079A9"/>
    <w:rsid w:val="70DA1C6F"/>
    <w:rsid w:val="70E410DB"/>
    <w:rsid w:val="70EE4446"/>
    <w:rsid w:val="70F0532D"/>
    <w:rsid w:val="71155A72"/>
    <w:rsid w:val="711574A7"/>
    <w:rsid w:val="712636DE"/>
    <w:rsid w:val="714039EF"/>
    <w:rsid w:val="714F1EB1"/>
    <w:rsid w:val="71821BAB"/>
    <w:rsid w:val="718435CD"/>
    <w:rsid w:val="71932E96"/>
    <w:rsid w:val="71A22058"/>
    <w:rsid w:val="71A77009"/>
    <w:rsid w:val="71B33DD2"/>
    <w:rsid w:val="71BC4D5F"/>
    <w:rsid w:val="71BE7446"/>
    <w:rsid w:val="71C721DF"/>
    <w:rsid w:val="71E33EB5"/>
    <w:rsid w:val="71E51A6D"/>
    <w:rsid w:val="71EE3C67"/>
    <w:rsid w:val="71F243D3"/>
    <w:rsid w:val="71FB3C45"/>
    <w:rsid w:val="71FB5397"/>
    <w:rsid w:val="71FE6835"/>
    <w:rsid w:val="720813C7"/>
    <w:rsid w:val="72187C30"/>
    <w:rsid w:val="721F58CB"/>
    <w:rsid w:val="724A560F"/>
    <w:rsid w:val="72A4738C"/>
    <w:rsid w:val="72B93750"/>
    <w:rsid w:val="72CB7C83"/>
    <w:rsid w:val="72CF5BAB"/>
    <w:rsid w:val="72D71B10"/>
    <w:rsid w:val="72D80D03"/>
    <w:rsid w:val="72DC3E2B"/>
    <w:rsid w:val="72E6692A"/>
    <w:rsid w:val="72EE1E6A"/>
    <w:rsid w:val="72F766CB"/>
    <w:rsid w:val="72FF2631"/>
    <w:rsid w:val="73030BDC"/>
    <w:rsid w:val="73052249"/>
    <w:rsid w:val="73060FCA"/>
    <w:rsid w:val="731F410F"/>
    <w:rsid w:val="732820E3"/>
    <w:rsid w:val="734D6914"/>
    <w:rsid w:val="735A161A"/>
    <w:rsid w:val="735D348A"/>
    <w:rsid w:val="73787D66"/>
    <w:rsid w:val="73802650"/>
    <w:rsid w:val="73864EF7"/>
    <w:rsid w:val="739A166C"/>
    <w:rsid w:val="73A436FE"/>
    <w:rsid w:val="73A86C0D"/>
    <w:rsid w:val="73D75E4D"/>
    <w:rsid w:val="73ED334F"/>
    <w:rsid w:val="73F12739"/>
    <w:rsid w:val="74131342"/>
    <w:rsid w:val="74183DF1"/>
    <w:rsid w:val="741C493C"/>
    <w:rsid w:val="742021CC"/>
    <w:rsid w:val="74314D3F"/>
    <w:rsid w:val="743403C2"/>
    <w:rsid w:val="74342E6E"/>
    <w:rsid w:val="74370F4F"/>
    <w:rsid w:val="7439678C"/>
    <w:rsid w:val="743B1C3D"/>
    <w:rsid w:val="74413FB8"/>
    <w:rsid w:val="74423E4A"/>
    <w:rsid w:val="74527561"/>
    <w:rsid w:val="745E5CA0"/>
    <w:rsid w:val="74652882"/>
    <w:rsid w:val="7480345B"/>
    <w:rsid w:val="74857A74"/>
    <w:rsid w:val="74B06CD2"/>
    <w:rsid w:val="74CC4A22"/>
    <w:rsid w:val="74CE02D8"/>
    <w:rsid w:val="74DD7FA1"/>
    <w:rsid w:val="74E9782A"/>
    <w:rsid w:val="74F527B2"/>
    <w:rsid w:val="750F753D"/>
    <w:rsid w:val="75121990"/>
    <w:rsid w:val="751B4D0D"/>
    <w:rsid w:val="75540DF3"/>
    <w:rsid w:val="756C79A6"/>
    <w:rsid w:val="756E7634"/>
    <w:rsid w:val="75723806"/>
    <w:rsid w:val="75765A23"/>
    <w:rsid w:val="757D691A"/>
    <w:rsid w:val="7593316B"/>
    <w:rsid w:val="75940E89"/>
    <w:rsid w:val="75942A04"/>
    <w:rsid w:val="75980B8B"/>
    <w:rsid w:val="75A42EED"/>
    <w:rsid w:val="75B149E9"/>
    <w:rsid w:val="75E065E5"/>
    <w:rsid w:val="760510F6"/>
    <w:rsid w:val="761F4F10"/>
    <w:rsid w:val="761F5463"/>
    <w:rsid w:val="76296F28"/>
    <w:rsid w:val="7630788B"/>
    <w:rsid w:val="76311A6B"/>
    <w:rsid w:val="7644216A"/>
    <w:rsid w:val="76525D0F"/>
    <w:rsid w:val="76684532"/>
    <w:rsid w:val="767035FC"/>
    <w:rsid w:val="767B4625"/>
    <w:rsid w:val="76A23629"/>
    <w:rsid w:val="76A6031C"/>
    <w:rsid w:val="76B232FE"/>
    <w:rsid w:val="76B91B83"/>
    <w:rsid w:val="76C006C6"/>
    <w:rsid w:val="76CD3B8D"/>
    <w:rsid w:val="76CE6E44"/>
    <w:rsid w:val="76D35B63"/>
    <w:rsid w:val="76FD543F"/>
    <w:rsid w:val="770C5968"/>
    <w:rsid w:val="7720141F"/>
    <w:rsid w:val="77220761"/>
    <w:rsid w:val="7726153F"/>
    <w:rsid w:val="7736463C"/>
    <w:rsid w:val="774B6836"/>
    <w:rsid w:val="77595B84"/>
    <w:rsid w:val="77642AAE"/>
    <w:rsid w:val="77696E07"/>
    <w:rsid w:val="77830B87"/>
    <w:rsid w:val="77B53297"/>
    <w:rsid w:val="77CE12E8"/>
    <w:rsid w:val="78076708"/>
    <w:rsid w:val="781D513D"/>
    <w:rsid w:val="78314C23"/>
    <w:rsid w:val="784154CA"/>
    <w:rsid w:val="78787FC6"/>
    <w:rsid w:val="787900ED"/>
    <w:rsid w:val="78793653"/>
    <w:rsid w:val="787B7E63"/>
    <w:rsid w:val="788A0507"/>
    <w:rsid w:val="78A078E0"/>
    <w:rsid w:val="78B76E13"/>
    <w:rsid w:val="78C50EC5"/>
    <w:rsid w:val="78CB5AF8"/>
    <w:rsid w:val="78F415F9"/>
    <w:rsid w:val="79151079"/>
    <w:rsid w:val="79266C45"/>
    <w:rsid w:val="793F7BC0"/>
    <w:rsid w:val="794F0CAE"/>
    <w:rsid w:val="7964544D"/>
    <w:rsid w:val="797A44B7"/>
    <w:rsid w:val="798263C1"/>
    <w:rsid w:val="79885E71"/>
    <w:rsid w:val="7988712F"/>
    <w:rsid w:val="798E34AD"/>
    <w:rsid w:val="79917D4F"/>
    <w:rsid w:val="799B5663"/>
    <w:rsid w:val="79BE5213"/>
    <w:rsid w:val="79C7327E"/>
    <w:rsid w:val="79D961FC"/>
    <w:rsid w:val="79DB1AE3"/>
    <w:rsid w:val="79DE560D"/>
    <w:rsid w:val="79EF6347"/>
    <w:rsid w:val="79F41735"/>
    <w:rsid w:val="7A0F1F33"/>
    <w:rsid w:val="7A161044"/>
    <w:rsid w:val="7A3C11BB"/>
    <w:rsid w:val="7A3D6F43"/>
    <w:rsid w:val="7A44382D"/>
    <w:rsid w:val="7A465DAB"/>
    <w:rsid w:val="7A5B06CE"/>
    <w:rsid w:val="7A613455"/>
    <w:rsid w:val="7A786981"/>
    <w:rsid w:val="7A9B711F"/>
    <w:rsid w:val="7AA83CDA"/>
    <w:rsid w:val="7AAF65C2"/>
    <w:rsid w:val="7AB064B5"/>
    <w:rsid w:val="7AB22791"/>
    <w:rsid w:val="7AC72324"/>
    <w:rsid w:val="7AD56CD3"/>
    <w:rsid w:val="7AEC4478"/>
    <w:rsid w:val="7AF944F0"/>
    <w:rsid w:val="7B104880"/>
    <w:rsid w:val="7B3B2A2D"/>
    <w:rsid w:val="7B3D6E75"/>
    <w:rsid w:val="7B4B646A"/>
    <w:rsid w:val="7B534F2D"/>
    <w:rsid w:val="7B6A69E7"/>
    <w:rsid w:val="7B6B53D4"/>
    <w:rsid w:val="7B6B5EF0"/>
    <w:rsid w:val="7B6C2D65"/>
    <w:rsid w:val="7B7A0AC9"/>
    <w:rsid w:val="7B87736E"/>
    <w:rsid w:val="7BA0593B"/>
    <w:rsid w:val="7BB217A5"/>
    <w:rsid w:val="7BB6510D"/>
    <w:rsid w:val="7BB87815"/>
    <w:rsid w:val="7BE830CC"/>
    <w:rsid w:val="7C020F9E"/>
    <w:rsid w:val="7C0E0CDB"/>
    <w:rsid w:val="7C114CEE"/>
    <w:rsid w:val="7C124888"/>
    <w:rsid w:val="7C216207"/>
    <w:rsid w:val="7C3242FF"/>
    <w:rsid w:val="7C400FB6"/>
    <w:rsid w:val="7C445B14"/>
    <w:rsid w:val="7C524BF7"/>
    <w:rsid w:val="7C5D5066"/>
    <w:rsid w:val="7C897AF2"/>
    <w:rsid w:val="7C9F5DC1"/>
    <w:rsid w:val="7CAD685B"/>
    <w:rsid w:val="7CB87DC2"/>
    <w:rsid w:val="7CC4246A"/>
    <w:rsid w:val="7CC53A6E"/>
    <w:rsid w:val="7CCF0EBA"/>
    <w:rsid w:val="7CDA7424"/>
    <w:rsid w:val="7CDB2FA0"/>
    <w:rsid w:val="7CDC3166"/>
    <w:rsid w:val="7CF4137B"/>
    <w:rsid w:val="7D000A96"/>
    <w:rsid w:val="7D4C7F65"/>
    <w:rsid w:val="7D5764D3"/>
    <w:rsid w:val="7D652F00"/>
    <w:rsid w:val="7D66461C"/>
    <w:rsid w:val="7D714334"/>
    <w:rsid w:val="7D7A11B6"/>
    <w:rsid w:val="7D9E2E23"/>
    <w:rsid w:val="7DAD70A0"/>
    <w:rsid w:val="7DD478C5"/>
    <w:rsid w:val="7DDE19F2"/>
    <w:rsid w:val="7DF445F6"/>
    <w:rsid w:val="7DF66F04"/>
    <w:rsid w:val="7DF808D8"/>
    <w:rsid w:val="7E00695E"/>
    <w:rsid w:val="7E013FD3"/>
    <w:rsid w:val="7E072AF3"/>
    <w:rsid w:val="7E297D2B"/>
    <w:rsid w:val="7E3C0941"/>
    <w:rsid w:val="7E4C2B75"/>
    <w:rsid w:val="7E5D299F"/>
    <w:rsid w:val="7E64379B"/>
    <w:rsid w:val="7E6B55E3"/>
    <w:rsid w:val="7E6D6600"/>
    <w:rsid w:val="7E7E53D3"/>
    <w:rsid w:val="7ECE65C5"/>
    <w:rsid w:val="7ED23B51"/>
    <w:rsid w:val="7ED90702"/>
    <w:rsid w:val="7EE205C7"/>
    <w:rsid w:val="7EEA62CA"/>
    <w:rsid w:val="7EEB3C52"/>
    <w:rsid w:val="7F22760B"/>
    <w:rsid w:val="7F292587"/>
    <w:rsid w:val="7F32071C"/>
    <w:rsid w:val="7F686428"/>
    <w:rsid w:val="7F777C4A"/>
    <w:rsid w:val="7F8208B4"/>
    <w:rsid w:val="7F8646DC"/>
    <w:rsid w:val="7F9312B2"/>
    <w:rsid w:val="7F9418F8"/>
    <w:rsid w:val="7F9F1601"/>
    <w:rsid w:val="7F9F4E3D"/>
    <w:rsid w:val="7FBE0303"/>
    <w:rsid w:val="7FC72CE7"/>
    <w:rsid w:val="7FD64769"/>
    <w:rsid w:val="7FE944AC"/>
    <w:rsid w:val="7FF53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spacing w:line="240" w:lineRule="atLeast"/>
      <w:jc w:val="center"/>
      <w:outlineLvl w:val="0"/>
    </w:pPr>
    <w:rPr>
      <w:rFonts w:ascii="Times New Roman"/>
      <w:b/>
      <w:sz w:val="32"/>
    </w:rPr>
  </w:style>
  <w:style w:type="paragraph" w:styleId="4">
    <w:name w:val="heading 2"/>
    <w:basedOn w:val="1"/>
    <w:next w:val="1"/>
    <w:qFormat/>
    <w:uiPriority w:val="0"/>
    <w:pPr>
      <w:keepNext/>
      <w:jc w:val="center"/>
      <w:outlineLvl w:val="1"/>
    </w:pPr>
    <w:rPr>
      <w:rFonts w:ascii="黑体" w:hAnsi="Times New Roman" w:eastAsia="黑体"/>
      <w:b/>
      <w:color w:val="000000"/>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qFormat/>
    <w:uiPriority w:val="0"/>
    <w:pPr>
      <w:ind w:firstLine="420" w:firstLineChars="200"/>
    </w:pPr>
  </w:style>
  <w:style w:type="paragraph" w:styleId="6">
    <w:name w:val="Body Text Indent"/>
    <w:basedOn w:val="1"/>
    <w:qFormat/>
    <w:uiPriority w:val="0"/>
    <w:pPr>
      <w:spacing w:line="540" w:lineRule="exact"/>
      <w:ind w:firstLine="480" w:firstLineChars="200"/>
    </w:pPr>
    <w:rPr>
      <w:sz w:val="24"/>
    </w:rPr>
  </w:style>
  <w:style w:type="paragraph" w:styleId="7">
    <w:name w:val="Plain Text"/>
    <w:basedOn w:val="1"/>
    <w:link w:val="32"/>
    <w:unhideWhenUsed/>
    <w:qFormat/>
    <w:uiPriority w:val="0"/>
    <w:rPr>
      <w:rFonts w:ascii="宋体" w:hAnsi="Courier New"/>
    </w:rPr>
  </w:style>
  <w:style w:type="paragraph" w:styleId="8">
    <w:name w:val="Date"/>
    <w:basedOn w:val="1"/>
    <w:next w:val="1"/>
    <w:link w:val="31"/>
    <w:qFormat/>
    <w:uiPriority w:val="0"/>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adjustRightInd w:val="0"/>
      <w:spacing w:line="360" w:lineRule="auto"/>
      <w:ind w:firstLine="425"/>
      <w:jc w:val="left"/>
      <w:textAlignment w:val="baseline"/>
    </w:pPr>
    <w:rPr>
      <w:b/>
      <w:caps/>
      <w:sz w:val="20"/>
    </w:rPr>
  </w:style>
  <w:style w:type="paragraph" w:styleId="12">
    <w:name w:val="Subtitle"/>
    <w:basedOn w:val="1"/>
    <w:next w:val="1"/>
    <w:qFormat/>
    <w:uiPriority w:val="0"/>
    <w:pPr>
      <w:spacing w:line="312" w:lineRule="auto"/>
      <w:jc w:val="center"/>
      <w:outlineLvl w:val="1"/>
    </w:pPr>
    <w:rPr>
      <w:rFonts w:ascii="Cambria" w:hAnsi="Cambria"/>
      <w:b/>
      <w:bCs/>
      <w:kern w:val="28"/>
      <w:sz w:val="32"/>
      <w:szCs w:val="32"/>
    </w:rPr>
  </w:style>
  <w:style w:type="paragraph" w:styleId="13">
    <w:name w:val="Normal (Web)"/>
    <w:basedOn w:val="1"/>
    <w:qFormat/>
    <w:uiPriority w:val="0"/>
    <w:pPr>
      <w:widowControl/>
      <w:spacing w:beforeAutospacing="1" w:afterAutospacing="1"/>
      <w:jc w:val="left"/>
    </w:pPr>
    <w:rPr>
      <w:rFonts w:ascii="Arial Unicode MS" w:hAnsi="Arial Unicode MS" w:eastAsia="Arial Unicode MS"/>
      <w:kern w:val="0"/>
      <w:sz w:val="24"/>
    </w:rPr>
  </w:style>
  <w:style w:type="paragraph" w:styleId="14">
    <w:name w:val="Title"/>
    <w:basedOn w:val="1"/>
    <w:next w:val="1"/>
    <w:qFormat/>
    <w:uiPriority w:val="0"/>
    <w:pPr>
      <w:jc w:val="center"/>
      <w:outlineLvl w:val="0"/>
    </w:pPr>
    <w:rPr>
      <w:rFonts w:ascii="Cambria" w:hAnsi="Cambria"/>
      <w:b/>
      <w:bCs/>
      <w:sz w:val="32"/>
      <w:szCs w:val="32"/>
    </w:rPr>
  </w:style>
  <w:style w:type="paragraph" w:styleId="15">
    <w:name w:val="Body Text First Indent 2"/>
    <w:basedOn w:val="6"/>
    <w:qFormat/>
    <w:uiPriority w:val="0"/>
    <w:pPr>
      <w:spacing w:line="240" w:lineRule="auto"/>
      <w:ind w:left="420" w:leftChars="200" w:firstLine="420"/>
    </w:pPr>
    <w:rPr>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FollowedHyperlink"/>
    <w:basedOn w:val="18"/>
    <w:qFormat/>
    <w:uiPriority w:val="0"/>
    <w:rPr>
      <w:color w:val="800080"/>
      <w:u w:val="none"/>
    </w:rPr>
  </w:style>
  <w:style w:type="character" w:styleId="21">
    <w:name w:val="Hyperlink"/>
    <w:basedOn w:val="18"/>
    <w:qFormat/>
    <w:uiPriority w:val="0"/>
    <w:rPr>
      <w:color w:val="0000FF"/>
      <w:u w:val="none"/>
    </w:rPr>
  </w:style>
  <w:style w:type="paragraph" w:customStyle="1" w:styleId="2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列出段落1"/>
    <w:basedOn w:val="1"/>
    <w:qFormat/>
    <w:uiPriority w:val="34"/>
    <w:pPr>
      <w:ind w:firstLine="420" w:firstLineChars="200"/>
    </w:pPr>
    <w:rPr>
      <w:szCs w:val="22"/>
    </w:rPr>
  </w:style>
  <w:style w:type="paragraph" w:customStyle="1" w:styleId="24">
    <w:name w:val="样式 样式 左侧:  2 字符 + 左侧:  0.85 厘米 首行缩进:  2 字符1"/>
    <w:basedOn w:val="1"/>
    <w:qFormat/>
    <w:uiPriority w:val="0"/>
    <w:pPr>
      <w:ind w:left="482" w:firstLine="200" w:firstLineChars="200"/>
    </w:pPr>
    <w:rPr>
      <w:rFonts w:cs="宋体"/>
    </w:rPr>
  </w:style>
  <w:style w:type="paragraph" w:customStyle="1" w:styleId="25">
    <w:name w:val="列出段落111"/>
    <w:basedOn w:val="1"/>
    <w:qFormat/>
    <w:uiPriority w:val="0"/>
    <w:pPr>
      <w:ind w:firstLine="420" w:firstLineChars="200"/>
    </w:pPr>
    <w:rPr>
      <w:rFonts w:ascii="Times New Roman" w:hAnsi="Times New Roman"/>
    </w:rPr>
  </w:style>
  <w:style w:type="paragraph" w:customStyle="1" w:styleId="26">
    <w:name w:val="列表段落1"/>
    <w:basedOn w:val="1"/>
    <w:qFormat/>
    <w:uiPriority w:val="34"/>
    <w:pPr>
      <w:ind w:firstLine="420" w:firstLineChars="200"/>
    </w:pPr>
    <w:rPr>
      <w:szCs w:val="22"/>
    </w:rPr>
  </w:style>
  <w:style w:type="paragraph" w:customStyle="1" w:styleId="27">
    <w:name w:val="普通 (Web)"/>
    <w:basedOn w:val="1"/>
    <w:qFormat/>
    <w:uiPriority w:val="0"/>
    <w:pPr>
      <w:widowControl/>
      <w:spacing w:beforeAutospacing="1" w:afterAutospacing="1"/>
      <w:jc w:val="left"/>
    </w:pPr>
    <w:rPr>
      <w:rFonts w:ascii="宋体" w:hAnsi="宋体"/>
      <w:kern w:val="0"/>
      <w:sz w:val="24"/>
    </w:rPr>
  </w:style>
  <w:style w:type="paragraph" w:customStyle="1" w:styleId="28">
    <w:name w:val="样式9 Char"/>
    <w:basedOn w:val="1"/>
    <w:qFormat/>
    <w:uiPriority w:val="0"/>
    <w:pPr>
      <w:widowControl/>
      <w:spacing w:line="440" w:lineRule="exact"/>
      <w:ind w:firstLine="200" w:firstLineChars="200"/>
      <w:jc w:val="left"/>
    </w:pPr>
    <w:rPr>
      <w:spacing w:val="6"/>
      <w:kern w:val="0"/>
      <w:sz w:val="24"/>
    </w:rPr>
  </w:style>
  <w:style w:type="paragraph" w:customStyle="1" w:styleId="29">
    <w:name w:val="Table Paragraph"/>
    <w:basedOn w:val="1"/>
    <w:qFormat/>
    <w:uiPriority w:val="1"/>
    <w:rPr>
      <w:rFonts w:ascii="宋体" w:hAnsi="宋体" w:cs="宋体"/>
    </w:rPr>
  </w:style>
  <w:style w:type="paragraph" w:customStyle="1" w:styleId="30">
    <w:name w:val="列出段落11"/>
    <w:basedOn w:val="1"/>
    <w:qFormat/>
    <w:uiPriority w:val="0"/>
  </w:style>
  <w:style w:type="character" w:customStyle="1" w:styleId="31">
    <w:name w:val="日期 Char"/>
    <w:basedOn w:val="18"/>
    <w:link w:val="8"/>
    <w:qFormat/>
    <w:uiPriority w:val="0"/>
    <w:rPr>
      <w:kern w:val="2"/>
      <w:sz w:val="21"/>
    </w:rPr>
  </w:style>
  <w:style w:type="character" w:customStyle="1" w:styleId="32">
    <w:name w:val="纯文本 Char"/>
    <w:basedOn w:val="18"/>
    <w:link w:val="7"/>
    <w:qFormat/>
    <w:uiPriority w:val="0"/>
    <w:rPr>
      <w:rFonts w:ascii="宋体" w:hAnsi="Courier New"/>
      <w:kern w:val="2"/>
      <w:sz w:val="21"/>
    </w:rPr>
  </w:style>
  <w:style w:type="paragraph" w:customStyle="1" w:styleId="33">
    <w:name w:val="样式 首行缩进:  2 字符"/>
    <w:basedOn w:val="1"/>
    <w:qFormat/>
    <w:uiPriority w:val="0"/>
    <w:pPr>
      <w:spacing w:line="360" w:lineRule="auto"/>
      <w:ind w:firstLine="480" w:firstLineChars="200"/>
      <w:jc w:val="left"/>
    </w:pPr>
    <w:rPr>
      <w:rFonts w:ascii="宋体" w:hAnsi="宋体" w:cs="宋体"/>
      <w:color w:val="000000"/>
      <w:kern w:val="0"/>
      <w:sz w:val="24"/>
      <w:szCs w:val="24"/>
      <w:lang w:eastAsia="en-US"/>
    </w:rPr>
  </w:style>
  <w:style w:type="paragraph" w:styleId="34">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76EA3-6D13-4AC6-982B-10B5F1BF80BF}">
  <ds:schemaRefs/>
</ds:datastoreItem>
</file>

<file path=docProps/app.xml><?xml version="1.0" encoding="utf-8"?>
<Properties xmlns="http://schemas.openxmlformats.org/officeDocument/2006/extended-properties" xmlns:vt="http://schemas.openxmlformats.org/officeDocument/2006/docPropsVTypes">
  <Template>Normal</Template>
  <Pages>55</Pages>
  <Words>4758</Words>
  <Characters>27126</Characters>
  <Lines>226</Lines>
  <Paragraphs>63</Paragraphs>
  <TotalTime>4</TotalTime>
  <ScaleCrop>false</ScaleCrop>
  <LinksUpToDate>false</LinksUpToDate>
  <CharactersWithSpaces>31821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2021-01-18T02:22:00Z</cp:lastPrinted>
  <dcterms:modified xsi:type="dcterms:W3CDTF">2021-04-27T03:25:24Z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76796F6EC12B492F8A2A9B5225ED32D6</vt:lpwstr>
  </property>
</Properties>
</file>