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b/>
          <w:bCs/>
          <w:color w:val="000000" w:themeColor="text1"/>
          <w:kern w:val="0"/>
          <w:sz w:val="48"/>
          <w:szCs w:val="48"/>
          <w14:textFill>
            <w14:solidFill>
              <w14:schemeClr w14:val="tx1"/>
            </w14:solidFill>
          </w14:textFill>
        </w:rPr>
      </w:pPr>
    </w:p>
    <w:p>
      <w:pPr>
        <w:spacing w:line="480" w:lineRule="auto"/>
        <w:jc w:val="center"/>
        <w:rPr>
          <w:rFonts w:hint="eastAsia" w:ascii="宋体" w:hAnsi="宋体" w:cs="宋体"/>
          <w:b/>
          <w:bCs/>
          <w:color w:val="000000" w:themeColor="text1"/>
          <w:kern w:val="0"/>
          <w:sz w:val="48"/>
          <w:szCs w:val="48"/>
          <w:lang w:eastAsia="zh-CN"/>
          <w14:textFill>
            <w14:solidFill>
              <w14:schemeClr w14:val="tx1"/>
            </w14:solidFill>
          </w14:textFill>
        </w:rPr>
      </w:pPr>
      <w:r>
        <w:rPr>
          <w:rFonts w:hint="eastAsia" w:ascii="宋体" w:hAnsi="宋体" w:cs="宋体"/>
          <w:b/>
          <w:bCs/>
          <w:color w:val="000000" w:themeColor="text1"/>
          <w:kern w:val="0"/>
          <w:sz w:val="48"/>
          <w:szCs w:val="48"/>
          <w:lang w:eastAsia="zh-CN"/>
          <w14:textFill>
            <w14:solidFill>
              <w14:schemeClr w14:val="tx1"/>
            </w14:solidFill>
          </w14:textFill>
        </w:rPr>
        <w:t>山东省临沂卫生学校</w:t>
      </w:r>
      <w:r>
        <w:rPr>
          <w:rFonts w:hint="eastAsia" w:ascii="宋体" w:hAnsi="宋体" w:cs="宋体"/>
          <w:b/>
          <w:bCs/>
          <w:color w:val="000000" w:themeColor="text1"/>
          <w:kern w:val="0"/>
          <w:sz w:val="48"/>
          <w:szCs w:val="48"/>
          <w:lang w:val="en-US" w:eastAsia="zh-CN"/>
          <w14:textFill>
            <w14:solidFill>
              <w14:schemeClr w14:val="tx1"/>
            </w14:solidFill>
          </w14:textFill>
        </w:rPr>
        <w:t>扩建项目</w:t>
      </w:r>
      <w:r>
        <w:rPr>
          <w:rFonts w:hint="eastAsia" w:ascii="宋体" w:hAnsi="宋体" w:cs="宋体"/>
          <w:b/>
          <w:bCs/>
          <w:color w:val="000000" w:themeColor="text1"/>
          <w:kern w:val="0"/>
          <w:sz w:val="48"/>
          <w:szCs w:val="48"/>
          <w:lang w:eastAsia="zh-CN"/>
          <w14:textFill>
            <w14:solidFill>
              <w14:schemeClr w14:val="tx1"/>
            </w14:solidFill>
          </w14:textFill>
        </w:rPr>
        <w:t>图书信息</w:t>
      </w:r>
    </w:p>
    <w:p>
      <w:pPr>
        <w:spacing w:line="480" w:lineRule="auto"/>
        <w:jc w:val="center"/>
        <w:rPr>
          <w:rFonts w:hint="eastAsia" w:ascii="宋体" w:hAnsi="宋体"/>
          <w:b/>
          <w:color w:val="000000" w:themeColor="text1"/>
          <w:spacing w:val="-28"/>
          <w:sz w:val="40"/>
          <w:szCs w:val="40"/>
          <w14:textFill>
            <w14:solidFill>
              <w14:schemeClr w14:val="tx1"/>
            </w14:solidFill>
          </w14:textFill>
        </w:rPr>
      </w:pPr>
      <w:r>
        <w:rPr>
          <w:rFonts w:hint="eastAsia" w:ascii="宋体" w:hAnsi="宋体" w:cs="宋体"/>
          <w:b/>
          <w:bCs/>
          <w:color w:val="000000" w:themeColor="text1"/>
          <w:kern w:val="0"/>
          <w:sz w:val="48"/>
          <w:szCs w:val="48"/>
          <w:lang w:eastAsia="zh-CN"/>
          <w14:textFill>
            <w14:solidFill>
              <w14:schemeClr w14:val="tx1"/>
            </w14:solidFill>
          </w14:textFill>
        </w:rPr>
        <w:t>综合楼空调工程</w:t>
      </w:r>
    </w:p>
    <w:p>
      <w:pPr>
        <w:widowControl/>
        <w:adjustRightInd w:val="0"/>
        <w:ind w:right="323"/>
        <w:jc w:val="center"/>
        <w:rPr>
          <w:rFonts w:hint="default" w:ascii="黑体" w:eastAsia="黑体"/>
          <w:b/>
          <w:color w:val="000000" w:themeColor="text1"/>
          <w:sz w:val="96"/>
          <w:szCs w:val="96"/>
          <w:lang w:val="en-US" w:eastAsia="zh-CN"/>
          <w14:textFill>
            <w14:solidFill>
              <w14:schemeClr w14:val="tx1"/>
            </w14:solidFill>
          </w14:textFill>
        </w:rPr>
      </w:pPr>
      <w:r>
        <w:rPr>
          <w:rFonts w:hint="eastAsia" w:ascii="黑体" w:eastAsia="黑体"/>
          <w:b/>
          <w:color w:val="000000" w:themeColor="text1"/>
          <w:sz w:val="96"/>
          <w:szCs w:val="96"/>
          <w:lang w:val="en-US" w:eastAsia="zh-CN"/>
          <w14:textFill>
            <w14:solidFill>
              <w14:schemeClr w14:val="tx1"/>
            </w14:solidFill>
          </w14:textFill>
        </w:rPr>
        <w:t xml:space="preserve">   </w:t>
      </w:r>
    </w:p>
    <w:p>
      <w:pPr>
        <w:spacing w:line="440" w:lineRule="exact"/>
        <w:jc w:val="center"/>
        <w:rPr>
          <w:rFonts w:hint="eastAsia"/>
          <w:color w:val="000000" w:themeColor="text1"/>
          <w:sz w:val="36"/>
          <w:szCs w:val="36"/>
          <w14:textFill>
            <w14:solidFill>
              <w14:schemeClr w14:val="tx1"/>
            </w14:solidFill>
          </w14:textFill>
        </w:rPr>
      </w:pPr>
    </w:p>
    <w:p>
      <w:pPr>
        <w:spacing w:line="440" w:lineRule="exact"/>
        <w:jc w:val="center"/>
        <w:rPr>
          <w:rFonts w:hint="eastAsia"/>
          <w:color w:val="000000" w:themeColor="text1"/>
          <w:sz w:val="36"/>
          <w:szCs w:val="36"/>
          <w14:textFill>
            <w14:solidFill>
              <w14:schemeClr w14:val="tx1"/>
            </w14:solidFill>
          </w14:textFill>
        </w:rPr>
      </w:pPr>
      <w:r>
        <w:rPr>
          <w:rFonts w:hint="eastAsia" w:ascii="宋体" w:hAnsi="宋体"/>
          <w:b/>
          <w:color w:val="000000" w:themeColor="text1"/>
          <w:sz w:val="144"/>
          <w:szCs w:val="22"/>
          <w14:textFill>
            <w14:solidFill>
              <w14:schemeClr w14:val="tx1"/>
            </w14:solidFill>
          </w14:textFill>
        </w:rPr>
        <w:pict>
          <v:shape id="AutoShape 2" o:spid="_x0000_s1027" o:spt="136" type="#_x0000_t136" style="position:absolute;left:0pt;margin-left:115.7pt;margin-top:5.05pt;height:73.5pt;width:249.3pt;z-index:251659264;mso-width-relative:page;mso-height-relative:page;" fillcolor="#000000" filled="t" stroked="t" coordsize="21600,21600" adj="10800">
            <v:path/>
            <v:fill on="t" color2="#FFFFFF" focussize="0,0"/>
            <v:stroke weight="1pt" color="#000080"/>
            <v:imagedata o:title=""/>
            <o:lock v:ext="edit" aspectratio="f"/>
            <v:textpath on="t" fitshape="t" fitpath="t" trim="t" xscale="f" string="公开招标文件" style="font-family:宋体;font-size:54pt;v-text-align:center;"/>
            <v:shadow on="t" obscured="f" color="#990000" opacity="65536f" offset="2pt,2pt" offset2="0pt,0pt" origin="0f,0f" matrix="65536f,0f,0f,65536f,0,0"/>
          </v:shape>
        </w:pict>
      </w:r>
    </w:p>
    <w:p>
      <w:pPr>
        <w:spacing w:line="440" w:lineRule="exact"/>
        <w:jc w:val="center"/>
        <w:rPr>
          <w:rFonts w:hint="eastAsia"/>
          <w:color w:val="000000" w:themeColor="text1"/>
          <w:sz w:val="36"/>
          <w:szCs w:val="36"/>
          <w14:textFill>
            <w14:solidFill>
              <w14:schemeClr w14:val="tx1"/>
            </w14:solidFill>
          </w14:textFill>
        </w:rPr>
      </w:pPr>
    </w:p>
    <w:p>
      <w:pPr>
        <w:spacing w:line="440" w:lineRule="exact"/>
        <w:jc w:val="center"/>
        <w:rPr>
          <w:rFonts w:hint="eastAsia"/>
          <w:color w:val="000000" w:themeColor="text1"/>
          <w:sz w:val="36"/>
          <w:szCs w:val="36"/>
          <w14:textFill>
            <w14:solidFill>
              <w14:schemeClr w14:val="tx1"/>
            </w14:solidFill>
          </w14:textFill>
        </w:rPr>
      </w:pPr>
    </w:p>
    <w:p>
      <w:pPr>
        <w:spacing w:line="440" w:lineRule="exact"/>
        <w:jc w:val="center"/>
        <w:rPr>
          <w:rFonts w:hint="eastAsia"/>
          <w:color w:val="000000" w:themeColor="text1"/>
          <w:sz w:val="36"/>
          <w:szCs w:val="36"/>
          <w14:textFill>
            <w14:solidFill>
              <w14:schemeClr w14:val="tx1"/>
            </w14:solidFill>
          </w14:textFill>
        </w:rPr>
      </w:pPr>
    </w:p>
    <w:p>
      <w:pPr>
        <w:spacing w:line="440" w:lineRule="exact"/>
        <w:jc w:val="center"/>
        <w:rPr>
          <w:rFonts w:hint="eastAsia"/>
          <w:color w:val="000000" w:themeColor="text1"/>
          <w:sz w:val="36"/>
          <w:szCs w:val="36"/>
          <w14:textFill>
            <w14:solidFill>
              <w14:schemeClr w14:val="tx1"/>
            </w14:solidFill>
          </w14:textFill>
        </w:rPr>
      </w:pPr>
    </w:p>
    <w:p>
      <w:pPr>
        <w:spacing w:line="440" w:lineRule="exact"/>
        <w:jc w:val="center"/>
        <w:rPr>
          <w:rFonts w:hint="default"/>
          <w:color w:val="000000" w:themeColor="text1"/>
          <w:sz w:val="44"/>
          <w:szCs w:val="44"/>
          <w:lang w:val="en-US"/>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 xml:space="preserve"> </w:t>
      </w:r>
      <w:r>
        <w:rPr>
          <w:rFonts w:hint="eastAsia"/>
          <w:color w:val="000000" w:themeColor="text1"/>
          <w:sz w:val="44"/>
          <w:szCs w:val="44"/>
          <w14:textFill>
            <w14:solidFill>
              <w14:schemeClr w14:val="tx1"/>
            </w14:solidFill>
          </w14:textFill>
        </w:rPr>
        <w:t>项目编号：</w:t>
      </w:r>
      <w:r>
        <w:rPr>
          <w:rFonts w:hint="eastAsia"/>
          <w:color w:val="000000" w:themeColor="text1"/>
          <w:sz w:val="44"/>
          <w:szCs w:val="44"/>
          <w:lang w:val="en-US" w:eastAsia="zh-CN"/>
          <w14:textFill>
            <w14:solidFill>
              <w14:schemeClr w14:val="tx1"/>
            </w14:solidFill>
          </w14:textFill>
        </w:rPr>
        <w:t>SDGP371300202102000953</w:t>
      </w:r>
    </w:p>
    <w:p>
      <w:pPr>
        <w:spacing w:line="600" w:lineRule="exact"/>
        <w:rPr>
          <w:rFonts w:hint="eastAsia" w:ascii="宋体" w:hAnsi="宋体"/>
          <w:color w:val="000000" w:themeColor="text1"/>
          <w:sz w:val="36"/>
          <w:szCs w:val="21"/>
          <w14:textFill>
            <w14:solidFill>
              <w14:schemeClr w14:val="tx1"/>
            </w14:solidFill>
          </w14:textFill>
        </w:rPr>
      </w:pPr>
    </w:p>
    <w:p>
      <w:pPr>
        <w:spacing w:line="600" w:lineRule="exact"/>
        <w:ind w:left="2417" w:leftChars="299" w:hanging="1789" w:hangingChars="495"/>
        <w:rPr>
          <w:rFonts w:hint="eastAsia" w:ascii="宋体" w:hAnsi="宋体"/>
          <w:b/>
          <w:color w:val="000000" w:themeColor="text1"/>
          <w:sz w:val="36"/>
          <w:szCs w:val="21"/>
          <w14:textFill>
            <w14:solidFill>
              <w14:schemeClr w14:val="tx1"/>
            </w14:solidFill>
          </w14:textFill>
        </w:rPr>
      </w:pPr>
    </w:p>
    <w:p>
      <w:pPr>
        <w:spacing w:line="600" w:lineRule="exact"/>
        <w:ind w:left="2417" w:leftChars="299" w:hanging="1789" w:hangingChars="495"/>
        <w:rPr>
          <w:rFonts w:hint="eastAsia" w:ascii="宋体" w:hAnsi="宋体"/>
          <w:b/>
          <w:color w:val="000000" w:themeColor="text1"/>
          <w:sz w:val="36"/>
          <w:szCs w:val="21"/>
          <w14:textFill>
            <w14:solidFill>
              <w14:schemeClr w14:val="tx1"/>
            </w14:solidFill>
          </w14:textFill>
        </w:rPr>
      </w:pPr>
    </w:p>
    <w:p>
      <w:pPr>
        <w:spacing w:line="600" w:lineRule="exact"/>
        <w:ind w:left="2417" w:leftChars="299" w:hanging="1789" w:hangingChars="495"/>
        <w:rPr>
          <w:rFonts w:hint="eastAsia" w:ascii="宋体" w:hAnsi="宋体"/>
          <w:b/>
          <w:color w:val="000000" w:themeColor="text1"/>
          <w:sz w:val="36"/>
          <w:szCs w:val="21"/>
          <w14:textFill>
            <w14:solidFill>
              <w14:schemeClr w14:val="tx1"/>
            </w14:solidFill>
          </w14:textFill>
        </w:rPr>
      </w:pPr>
    </w:p>
    <w:p>
      <w:pPr>
        <w:spacing w:line="600" w:lineRule="exact"/>
        <w:ind w:left="2417" w:leftChars="299" w:hanging="1789" w:hangingChars="495"/>
        <w:rPr>
          <w:rFonts w:hint="eastAsia" w:ascii="宋体" w:hAnsi="宋体"/>
          <w:b/>
          <w:color w:val="000000" w:themeColor="text1"/>
          <w:sz w:val="36"/>
          <w:szCs w:val="21"/>
          <w14:textFill>
            <w14:solidFill>
              <w14:schemeClr w14:val="tx1"/>
            </w14:solidFill>
          </w14:textFill>
        </w:rPr>
      </w:pPr>
    </w:p>
    <w:p>
      <w:pPr>
        <w:spacing w:line="600" w:lineRule="exact"/>
        <w:ind w:left="2417" w:leftChars="299" w:hanging="1789" w:hangingChars="495"/>
        <w:rPr>
          <w:rFonts w:hint="eastAsia" w:ascii="宋体" w:hAnsi="宋体"/>
          <w:b/>
          <w:color w:val="000000" w:themeColor="text1"/>
          <w:sz w:val="36"/>
          <w:szCs w:val="21"/>
          <w14:textFill>
            <w14:solidFill>
              <w14:schemeClr w14:val="tx1"/>
            </w14:solidFill>
          </w14:textFill>
        </w:rPr>
      </w:pPr>
    </w:p>
    <w:p>
      <w:pPr>
        <w:spacing w:line="600" w:lineRule="exact"/>
        <w:rPr>
          <w:rFonts w:hint="eastAsia" w:ascii="宋体" w:hAnsi="宋体"/>
          <w:b/>
          <w:color w:val="000000" w:themeColor="text1"/>
          <w:sz w:val="36"/>
          <w:szCs w:val="21"/>
          <w14:textFill>
            <w14:solidFill>
              <w14:schemeClr w14:val="tx1"/>
            </w14:solidFill>
          </w14:textFill>
        </w:rPr>
      </w:pPr>
    </w:p>
    <w:p>
      <w:pPr>
        <w:spacing w:line="600" w:lineRule="exact"/>
        <w:ind w:left="2417" w:leftChars="299" w:hanging="1789" w:hangingChars="495"/>
        <w:rPr>
          <w:rFonts w:hint="eastAsia" w:ascii="宋体" w:hAnsi="宋体"/>
          <w:b/>
          <w:color w:val="000000" w:themeColor="text1"/>
          <w:sz w:val="36"/>
          <w:szCs w:val="21"/>
          <w14:textFill>
            <w14:solidFill>
              <w14:schemeClr w14:val="tx1"/>
            </w14:solidFill>
          </w14:textFill>
        </w:rPr>
      </w:pPr>
    </w:p>
    <w:p>
      <w:pPr>
        <w:ind w:firstLine="1920" w:firstLineChars="600"/>
        <w:jc w:val="both"/>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采 购 人：</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山东省临沂卫生学校</w:t>
      </w:r>
    </w:p>
    <w:p>
      <w:pPr>
        <w:jc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代理机构：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山东华方项目管理有限公司</w:t>
      </w:r>
    </w:p>
    <w:p>
      <w:pPr>
        <w:ind w:firstLine="1920" w:firstLineChars="6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    期：二〇二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十二</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p>
    <w:p>
      <w:pPr>
        <w:rPr>
          <w:color w:val="000000" w:themeColor="text1"/>
          <w:sz w:val="22"/>
          <w:szCs w:val="21"/>
          <w14:textFill>
            <w14:solidFill>
              <w14:schemeClr w14:val="tx1"/>
            </w14:solidFill>
          </w14:textFill>
        </w:rPr>
      </w:pPr>
    </w:p>
    <w:p>
      <w:pPr>
        <w:spacing w:before="100" w:beforeAutospacing="1" w:after="100" w:afterAutospacing="1" w:line="360" w:lineRule="auto"/>
        <w:jc w:val="center"/>
        <w:rPr>
          <w:rFonts w:hint="eastAsia" w:ascii="宋体" w:hAnsi="宋体"/>
          <w:b/>
          <w:color w:val="000000" w:themeColor="text1"/>
          <w:sz w:val="48"/>
          <w:szCs w:val="48"/>
          <w14:textFill>
            <w14:solidFill>
              <w14:schemeClr w14:val="tx1"/>
            </w14:solidFill>
          </w14:textFill>
        </w:rPr>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pPr>
    </w:p>
    <w:p>
      <w:pPr>
        <w:spacing w:before="100" w:beforeAutospacing="1" w:after="100" w:afterAutospacing="1" w:line="360" w:lineRule="auto"/>
        <w:jc w:val="center"/>
        <w:rPr>
          <w:rFonts w:hint="eastAsia" w:ascii="宋体" w:hAnsi="宋体"/>
          <w:b/>
          <w:color w:val="000000" w:themeColor="text1"/>
          <w:sz w:val="48"/>
          <w:szCs w:val="48"/>
          <w14:textFill>
            <w14:solidFill>
              <w14:schemeClr w14:val="tx1"/>
            </w14:solidFill>
          </w14:textFill>
        </w:rPr>
      </w:pPr>
    </w:p>
    <w:p>
      <w:pPr>
        <w:spacing w:before="100" w:beforeAutospacing="1" w:after="100" w:afterAutospacing="1" w:line="360" w:lineRule="auto"/>
        <w:jc w:val="center"/>
        <w:rPr>
          <w:rFonts w:hint="eastAsia"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目  录</w:t>
      </w:r>
    </w:p>
    <w:p>
      <w:pPr>
        <w:spacing w:line="360" w:lineRule="auto"/>
        <w:jc w:val="center"/>
        <w:rPr>
          <w:rFonts w:hint="eastAsia" w:ascii="宋体" w:hAnsi="宋体"/>
          <w:b/>
          <w:color w:val="000000" w:themeColor="text1"/>
          <w:sz w:val="40"/>
          <w:szCs w:val="21"/>
          <w14:textFill>
            <w14:solidFill>
              <w14:schemeClr w14:val="tx1"/>
            </w14:solidFill>
          </w14:textFill>
        </w:rPr>
      </w:pPr>
    </w:p>
    <w:p>
      <w:pPr>
        <w:pStyle w:val="8"/>
        <w:tabs>
          <w:tab w:val="right" w:leader="dot" w:pos="9070"/>
        </w:tabs>
        <w:rPr>
          <w:color w:val="000000" w:themeColor="text1"/>
          <w:sz w:val="28"/>
          <w:szCs w:val="28"/>
          <w14:textFill>
            <w14:solidFill>
              <w14:schemeClr w14:val="tx1"/>
            </w14:solidFill>
          </w14:textFill>
        </w:rPr>
      </w:pPr>
      <w:r>
        <w:rPr>
          <w:rFonts w:ascii="宋体" w:hAnsi="宋体"/>
          <w:color w:val="000000" w:themeColor="text1"/>
          <w:sz w:val="52"/>
          <w:szCs w:val="52"/>
          <w14:textFill>
            <w14:solidFill>
              <w14:schemeClr w14:val="tx1"/>
            </w14:solidFill>
          </w14:textFill>
        </w:rPr>
        <w:fldChar w:fldCharType="begin"/>
      </w:r>
      <w:r>
        <w:rPr>
          <w:rFonts w:ascii="宋体" w:hAnsi="宋体"/>
          <w:color w:val="000000" w:themeColor="text1"/>
          <w:sz w:val="52"/>
          <w:szCs w:val="52"/>
          <w14:textFill>
            <w14:solidFill>
              <w14:schemeClr w14:val="tx1"/>
            </w14:solidFill>
          </w14:textFill>
        </w:rPr>
        <w:instrText xml:space="preserve"> TOC \o "1-3" \h \z \u </w:instrText>
      </w:r>
      <w:r>
        <w:rPr>
          <w:rFonts w:ascii="宋体" w:hAnsi="宋体"/>
          <w:color w:val="000000" w:themeColor="text1"/>
          <w:sz w:val="52"/>
          <w:szCs w:val="52"/>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_Toc23828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第一章  招标公告</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3</w:t>
      </w:r>
      <w:r>
        <w:rPr>
          <w:rFonts w:ascii="宋体" w:hAnsi="宋体"/>
          <w:color w:val="000000" w:themeColor="text1"/>
          <w:sz w:val="28"/>
          <w:szCs w:val="28"/>
          <w14:textFill>
            <w14:solidFill>
              <w14:schemeClr w14:val="tx1"/>
            </w14:solidFill>
          </w14:textFill>
        </w:rPr>
        <w:fldChar w:fldCharType="end"/>
      </w:r>
    </w:p>
    <w:p>
      <w:pPr>
        <w:pStyle w:val="8"/>
        <w:tabs>
          <w:tab w:val="right" w:leader="dot" w:pos="9070"/>
        </w:tabs>
        <w:rPr>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_Toc17567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第二章   投标人须知</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6</w:t>
      </w:r>
      <w:r>
        <w:rPr>
          <w:rFonts w:ascii="宋体" w:hAnsi="宋体"/>
          <w:color w:val="000000" w:themeColor="text1"/>
          <w:sz w:val="28"/>
          <w:szCs w:val="28"/>
          <w14:textFill>
            <w14:solidFill>
              <w14:schemeClr w14:val="tx1"/>
            </w14:solidFill>
          </w14:textFill>
        </w:rPr>
        <w:fldChar w:fldCharType="end"/>
      </w:r>
    </w:p>
    <w:p>
      <w:pPr>
        <w:pStyle w:val="8"/>
        <w:tabs>
          <w:tab w:val="right" w:leader="dot" w:pos="9070"/>
        </w:tabs>
        <w:rPr>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_Toc4384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第三章  项目说明及内容</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_Toc4384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pPr>
        <w:pStyle w:val="8"/>
        <w:tabs>
          <w:tab w:val="right" w:leader="dot" w:pos="9070"/>
        </w:tabs>
        <w:rPr>
          <w:rFonts w:hint="eastAsia" w:eastAsia="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_Toc18195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 xml:space="preserve">第四章 </w:t>
      </w:r>
      <w:r>
        <w:rPr>
          <w:rFonts w:hint="eastAsia"/>
          <w:bCs/>
          <w:color w:val="000000" w:themeColor="text1"/>
          <w:sz w:val="28"/>
          <w:szCs w:val="28"/>
          <w14:textFill>
            <w14:solidFill>
              <w14:schemeClr w14:val="tx1"/>
            </w14:solidFill>
          </w14:textFill>
        </w:rPr>
        <w:t>合同参考范本</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3</w:t>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8</w:t>
      </w:r>
    </w:p>
    <w:p>
      <w:pPr>
        <w:pStyle w:val="8"/>
        <w:tabs>
          <w:tab w:val="right" w:leader="dot" w:pos="9070"/>
        </w:tabs>
        <w:rPr>
          <w:rFonts w:hint="eastAsia" w:eastAsia="宋体"/>
          <w:color w:val="000000" w:themeColor="text1"/>
          <w:sz w:val="22"/>
          <w:szCs w:val="22"/>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HYPERLINK \l _Toc67 </w:instrText>
      </w:r>
      <w:r>
        <w:rPr>
          <w:rFonts w:ascii="宋体" w:hAnsi="宋体"/>
          <w:color w:val="000000" w:themeColor="text1"/>
          <w:sz w:val="28"/>
          <w:szCs w:val="28"/>
          <w14:textFill>
            <w14:solidFill>
              <w14:schemeClr w14:val="tx1"/>
            </w14:solidFill>
          </w14:textFill>
        </w:rPr>
        <w:fldChar w:fldCharType="separate"/>
      </w:r>
      <w:r>
        <w:rPr>
          <w:rFonts w:hint="eastAsia"/>
          <w:color w:val="000000" w:themeColor="text1"/>
          <w:kern w:val="44"/>
          <w:sz w:val="28"/>
          <w:szCs w:val="28"/>
          <w14:textFill>
            <w14:solidFill>
              <w14:schemeClr w14:val="tx1"/>
            </w14:solidFill>
          </w14:textFill>
        </w:rPr>
        <w:t>第五章  附件</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4</w:t>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lang w:val="en-US" w:eastAsia="zh-CN"/>
          <w14:textFill>
            <w14:solidFill>
              <w14:schemeClr w14:val="tx1"/>
            </w14:solidFill>
          </w14:textFill>
        </w:rPr>
        <w:t>2</w:t>
      </w:r>
    </w:p>
    <w:p>
      <w:pPr>
        <w:rPr>
          <w:rFonts w:ascii="宋体" w:hAnsi="宋体"/>
          <w:color w:val="000000" w:themeColor="text1"/>
          <w:sz w:val="24"/>
          <w:szCs w:val="52"/>
          <w14:textFill>
            <w14:solidFill>
              <w14:schemeClr w14:val="tx1"/>
            </w14:solidFill>
          </w14:textFill>
        </w:rPr>
      </w:pPr>
      <w:r>
        <w:rPr>
          <w:rFonts w:ascii="宋体" w:hAnsi="宋体"/>
          <w:color w:val="000000" w:themeColor="text1"/>
          <w:sz w:val="24"/>
          <w:szCs w:val="52"/>
          <w14:textFill>
            <w14:solidFill>
              <w14:schemeClr w14:val="tx1"/>
            </w14:solidFill>
          </w14:textFill>
        </w:rPr>
        <w:fldChar w:fldCharType="end"/>
      </w: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rPr>
          <w:rFonts w:ascii="宋体" w:hAnsi="宋体"/>
          <w:color w:val="000000" w:themeColor="text1"/>
          <w:sz w:val="24"/>
          <w:szCs w:val="52"/>
          <w14:textFill>
            <w14:solidFill>
              <w14:schemeClr w14:val="tx1"/>
            </w14:solidFill>
          </w14:textFill>
        </w:rPr>
      </w:pPr>
    </w:p>
    <w:p>
      <w:pPr>
        <w:pStyle w:val="11"/>
        <w:rPr>
          <w:color w:val="000000" w:themeColor="text1"/>
          <w:kern w:val="44"/>
          <w:sz w:val="36"/>
          <w:szCs w:val="36"/>
          <w14:textFill>
            <w14:solidFill>
              <w14:schemeClr w14:val="tx1"/>
            </w14:solidFill>
          </w14:textFill>
        </w:rPr>
      </w:pPr>
      <w:bookmarkStart w:id="0" w:name="_Toc23828"/>
      <w:r>
        <w:rPr>
          <w:rFonts w:hint="eastAsia"/>
          <w:color w:val="000000" w:themeColor="text1"/>
          <w:kern w:val="44"/>
          <w:sz w:val="36"/>
          <w:szCs w:val="36"/>
          <w14:textFill>
            <w14:solidFill>
              <w14:schemeClr w14:val="tx1"/>
            </w14:solidFill>
          </w14:textFill>
        </w:rPr>
        <w:t>第一章  招标公告</w:t>
      </w:r>
      <w:bookmarkEnd w:id="0"/>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一、采购人：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山东省临沂卫生学校</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w:t>
      </w:r>
      <w:r>
        <w:rPr>
          <w:rFonts w:hint="eastAsia" w:ascii="宋体" w:hAnsi="宋体" w:eastAsia="宋体" w:cs="仿宋"/>
          <w:color w:val="000000" w:themeColor="text1"/>
          <w:kern w:val="0"/>
          <w:sz w:val="28"/>
          <w:szCs w:val="28"/>
          <w:lang w:eastAsia="zh-CN"/>
          <w14:textFill>
            <w14:solidFill>
              <w14:schemeClr w14:val="tx1"/>
            </w14:solidFill>
          </w14:textFill>
        </w:rPr>
        <w:t>临沂市兰山区临西九路与聚才六</w:t>
      </w:r>
      <w:r>
        <w:rPr>
          <w:rFonts w:hint="eastAsia" w:ascii="宋体" w:hAnsi="宋体" w:eastAsia="宋体" w:cs="仿宋"/>
          <w:color w:val="000000" w:themeColor="text1"/>
          <w:kern w:val="0"/>
          <w:sz w:val="28"/>
          <w:szCs w:val="28"/>
          <w:lang w:val="en-US" w:eastAsia="zh-CN"/>
          <w14:textFill>
            <w14:solidFill>
              <w14:schemeClr w14:val="tx1"/>
            </w14:solidFill>
          </w14:textFill>
        </w:rPr>
        <w:t>路</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14:textFill>
            <w14:solidFill>
              <w14:schemeClr w14:val="tx1"/>
            </w14:solidFill>
          </w14:textFill>
        </w:rPr>
        <w:t>0539-</w:t>
      </w:r>
      <w:r>
        <w:rPr>
          <w:rFonts w:hint="eastAsia" w:ascii="宋体" w:hAnsi="宋体" w:cs="宋体"/>
          <w:color w:val="000000" w:themeColor="text1"/>
          <w:sz w:val="28"/>
          <w:szCs w:val="28"/>
          <w:lang w:val="en-US" w:eastAsia="zh-CN"/>
          <w14:textFill>
            <w14:solidFill>
              <w14:schemeClr w14:val="tx1"/>
            </w14:solidFill>
          </w14:textFill>
        </w:rPr>
        <w:t>8193202</w:t>
      </w:r>
    </w:p>
    <w:p>
      <w:pPr>
        <w:keepNext w:val="0"/>
        <w:keepLines w:val="0"/>
        <w:pageBreakBefore w:val="0"/>
        <w:widowControl w:val="0"/>
        <w:kinsoku/>
        <w:wordWrap/>
        <w:overflowPunct/>
        <w:topLinePunct w:val="0"/>
        <w:autoSpaceDE/>
        <w:autoSpaceDN w:val="0"/>
        <w:bidi w:val="0"/>
        <w:adjustRightInd/>
        <w:snapToGrid/>
        <w:spacing w:line="44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采购代理机构：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山东华方项目管理有限公司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地址：临沂市兰山区涑河南街与八蜡庙街交汇处瑞联温州街C区620区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联系方式：0539-7169789</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二、采购项目名称：</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山东省临沂卫生学校扩建项目图书信息综合楼空调工程</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采购项目编号（</w:t>
      </w:r>
      <w:r>
        <w:rPr>
          <w:rFonts w:hint="eastAsia" w:asciiTheme="minorEastAsia" w:hAnsiTheme="minorEastAsia" w:eastAsiaTheme="minorEastAsia" w:cstheme="minorEastAsia"/>
          <w:color w:val="000000" w:themeColor="text1"/>
          <w:sz w:val="28"/>
          <w:szCs w:val="28"/>
          <w14:textFill>
            <w14:solidFill>
              <w14:schemeClr w14:val="tx1"/>
            </w14:solidFill>
          </w14:textFill>
        </w:rPr>
        <w:t>采购计划编号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SDGP371300202102000953</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579" w:firstLineChars="207"/>
        <w:jc w:val="left"/>
        <w:textAlignment w:val="auto"/>
        <w:rPr>
          <w:rFonts w:hint="eastAsia"/>
          <w:color w:val="000000" w:themeColor="text1"/>
          <w:sz w:val="22"/>
          <w:szCs w:val="21"/>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采购项目分包情况：</w:t>
      </w:r>
    </w:p>
    <w:tbl>
      <w:tblPr>
        <w:tblStyle w:val="13"/>
        <w:tblpPr w:leftFromText="180" w:rightFromText="180" w:vertAnchor="text" w:horzAnchor="page" w:tblpX="1099" w:tblpY="419"/>
        <w:tblOverlap w:val="never"/>
        <w:tblW w:w="998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4"/>
        <w:gridCol w:w="1446"/>
        <w:gridCol w:w="615"/>
        <w:gridCol w:w="5983"/>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19" w:hRule="atLeast"/>
        </w:trPr>
        <w:tc>
          <w:tcPr>
            <w:tcW w:w="524"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ind w:left="-17" w:leftChars="-8" w:firstLine="18"/>
              <w:jc w:val="left"/>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标包</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货物服务</w:t>
            </w:r>
          </w:p>
          <w:p>
            <w:pPr>
              <w:spacing w:line="276"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数量</w:t>
            </w:r>
          </w:p>
        </w:tc>
        <w:tc>
          <w:tcPr>
            <w:tcW w:w="59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投标人资格要求</w:t>
            </w:r>
          </w:p>
        </w:tc>
        <w:tc>
          <w:tcPr>
            <w:tcW w:w="1412" w:type="dxa"/>
            <w:tcBorders>
              <w:top w:val="outset" w:color="auto" w:sz="6" w:space="0"/>
              <w:left w:val="single" w:color="auto" w:sz="4" w:space="0"/>
              <w:bottom w:val="outset" w:color="auto" w:sz="6" w:space="0"/>
              <w:right w:val="outset" w:color="auto" w:sz="6" w:space="0"/>
            </w:tcBorders>
            <w:noWrap w:val="0"/>
            <w:vAlign w:val="center"/>
          </w:tcPr>
          <w:p>
            <w:pPr>
              <w:spacing w:line="276" w:lineRule="auto"/>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本包预算金额（最高限价，单位：万元）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94" w:hRule="atLeast"/>
        </w:trPr>
        <w:tc>
          <w:tcPr>
            <w:tcW w:w="524"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ind w:left="-17" w:leftChars="-8" w:firstLine="18"/>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A</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ind w:left="-17" w:leftChars="-8" w:firstLine="18"/>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山东省临沂卫生学校扩建项目图书信息综合楼空调工程</w:t>
            </w:r>
          </w:p>
        </w:tc>
        <w:tc>
          <w:tcPr>
            <w:tcW w:w="61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ind w:left="-17" w:leftChars="-8" w:firstLine="18"/>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1宗</w:t>
            </w:r>
          </w:p>
        </w:tc>
        <w:tc>
          <w:tcPr>
            <w:tcW w:w="598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suppressLineNumbers w:val="0"/>
              <w:spacing w:before="78" w:beforeAutospacing="0" w:after="0" w:afterAutospacing="0"/>
              <w:ind w:left="0" w:right="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1.具备《中华人民共和国政府采购法》第二十二条规定条件；</w:t>
            </w:r>
          </w:p>
          <w:p>
            <w:pPr>
              <w:pStyle w:val="23"/>
              <w:keepNext w:val="0"/>
              <w:keepLines w:val="0"/>
              <w:suppressLineNumbers w:val="0"/>
              <w:spacing w:before="78" w:beforeAutospacing="0" w:after="0" w:afterAutospacing="0"/>
              <w:ind w:left="0" w:right="0"/>
              <w:rPr>
                <w:rFonts w:hint="default"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2.具有独立承担民事责任的能力，具有良好的商业信誉和健全的财务会计制度；有效期内营业执照，营业执照范围包含空调销售、施工；</w:t>
            </w:r>
          </w:p>
          <w:p>
            <w:pPr>
              <w:pStyle w:val="23"/>
              <w:keepNext w:val="0"/>
              <w:keepLines w:val="0"/>
              <w:suppressLineNumbers w:val="0"/>
              <w:spacing w:before="78" w:beforeAutospacing="0" w:after="0" w:afterAutospacing="0"/>
              <w:ind w:left="0" w:right="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3.投标人具备具有履行合同所必需的设备和专业技术能力；</w:t>
            </w:r>
          </w:p>
          <w:p>
            <w:pPr>
              <w:pStyle w:val="23"/>
              <w:keepNext w:val="0"/>
              <w:keepLines w:val="0"/>
              <w:suppressLineNumbers w:val="0"/>
              <w:spacing w:before="78" w:beforeAutospacing="0" w:after="0" w:afterAutospacing="0"/>
              <w:ind w:left="0" w:right="0"/>
              <w:rPr>
                <w:rFonts w:hint="default"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4.投标人须具备建设行政主管部门核发的建筑机电安装工程专业承包叁级及以上资质；具备有效的安全生产考核合格证书，且不得担任其它在建工程项目经理；</w:t>
            </w:r>
          </w:p>
          <w:p>
            <w:pPr>
              <w:pStyle w:val="23"/>
              <w:keepNext w:val="0"/>
              <w:keepLines w:val="0"/>
              <w:suppressLineNumbers w:val="0"/>
              <w:spacing w:before="78" w:beforeAutospacing="0" w:after="0" w:afterAutospacing="0"/>
              <w:ind w:left="0" w:right="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5.拟供产品及服务必须符合现行国家有关标准、法规和产业及行业标准并具有完善的维修服务体系，能够提供快速、良好的维修服务；</w:t>
            </w:r>
          </w:p>
          <w:p>
            <w:pPr>
              <w:pStyle w:val="23"/>
              <w:keepNext w:val="0"/>
              <w:keepLines w:val="0"/>
              <w:suppressLineNumbers w:val="0"/>
              <w:spacing w:before="78" w:beforeAutospacing="0" w:after="0" w:afterAutospacing="0"/>
              <w:ind w:left="0" w:right="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6.有依法缴纳税收和社会保障资金的良好记录；</w:t>
            </w:r>
          </w:p>
          <w:p>
            <w:pPr>
              <w:pStyle w:val="23"/>
              <w:keepNext w:val="0"/>
              <w:keepLines w:val="0"/>
              <w:suppressLineNumbers w:val="0"/>
              <w:spacing w:before="78" w:beforeAutospacing="0" w:after="0" w:afterAutospacing="0"/>
              <w:ind w:left="0" w:right="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 xml:space="preserve">7.参加政府采购活动前三年内，投标人在“信用中国”网站（www.creditchina.gov.cn）、中国政府采购网（www.ccgp.gov.cn）未被列入失信被执行人名单、重大税收违法案件当事人名单、政府采购严重违法失信行为记录名单； </w:t>
            </w:r>
          </w:p>
          <w:p>
            <w:pPr>
              <w:pStyle w:val="23"/>
              <w:keepNext w:val="0"/>
              <w:keepLines w:val="0"/>
              <w:suppressLineNumbers w:val="0"/>
              <w:spacing w:before="78" w:beforeAutospacing="0" w:after="0" w:afterAutospacing="0"/>
              <w:ind w:left="0" w:right="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8</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.本项目不接受联合体投标，不得分包或转包；</w:t>
            </w:r>
          </w:p>
          <w:p>
            <w:pPr>
              <w:pStyle w:val="23"/>
              <w:keepNext w:val="0"/>
              <w:keepLines w:val="0"/>
              <w:suppressLineNumbers w:val="0"/>
              <w:spacing w:before="78" w:beforeAutospacing="0" w:after="0" w:afterAutospacing="0"/>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9.招标文件及法律法规规定的其他条款。</w:t>
            </w:r>
          </w:p>
        </w:tc>
        <w:tc>
          <w:tcPr>
            <w:tcW w:w="1412" w:type="dxa"/>
            <w:tcBorders>
              <w:top w:val="outset" w:color="auto" w:sz="6" w:space="0"/>
              <w:left w:val="single" w:color="auto" w:sz="4" w:space="0"/>
              <w:bottom w:val="outset" w:color="auto" w:sz="6" w:space="0"/>
              <w:right w:val="outset" w:color="auto" w:sz="6" w:space="0"/>
            </w:tcBorders>
            <w:noWrap w:val="0"/>
            <w:vAlign w:val="center"/>
          </w:tcPr>
          <w:p>
            <w:pPr>
              <w:autoSpaceDN w:val="0"/>
              <w:spacing w:line="360" w:lineRule="auto"/>
              <w:ind w:left="-17" w:leftChars="-8" w:firstLine="18"/>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378.35</w:t>
            </w:r>
          </w:p>
        </w:tc>
      </w:tr>
    </w:tbl>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三、需求（意向）（已公示）</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、获取招标文件  </w:t>
      </w:r>
    </w:p>
    <w:p>
      <w:pPr>
        <w:keepNext w:val="0"/>
        <w:keepLines w:val="0"/>
        <w:pageBreakBefore w:val="0"/>
        <w:widowControl w:val="0"/>
        <w:kinsoku/>
        <w:wordWrap/>
        <w:overflowPunct/>
        <w:topLinePunct w:val="0"/>
        <w:autoSpaceDE/>
        <w:autoSpaceDN w:val="0"/>
        <w:bidi w:val="0"/>
        <w:adjustRightInd/>
        <w:snapToGrid/>
        <w:spacing w:line="440" w:lineRule="exact"/>
        <w:ind w:left="1075" w:leftChars="125" w:hanging="812" w:hangingChars="29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1.时间：</w:t>
      </w:r>
      <w:r>
        <w:rPr>
          <w:rFonts w:hint="eastAsia" w:ascii="宋体" w:hAnsi="宋体" w:cs="宋体"/>
          <w:color w:val="000000" w:themeColor="text1"/>
          <w:sz w:val="28"/>
          <w:szCs w:val="21"/>
          <w14:textFill>
            <w14:solidFill>
              <w14:schemeClr w14:val="tx1"/>
            </w14:solidFill>
          </w14:textFill>
        </w:rPr>
        <w:t>202</w:t>
      </w:r>
      <w:r>
        <w:rPr>
          <w:rFonts w:hint="eastAsia" w:ascii="宋体" w:hAnsi="宋体" w:cs="宋体"/>
          <w:color w:val="000000" w:themeColor="text1"/>
          <w:sz w:val="28"/>
          <w:szCs w:val="21"/>
          <w:lang w:val="en-US" w:eastAsia="zh-CN"/>
          <w14:textFill>
            <w14:solidFill>
              <w14:schemeClr w14:val="tx1"/>
            </w14:solidFill>
          </w14:textFill>
        </w:rPr>
        <w:t>1</w:t>
      </w:r>
      <w:r>
        <w:rPr>
          <w:rFonts w:hint="eastAsia" w:ascii="宋体" w:hAnsi="宋体" w:cs="宋体"/>
          <w:color w:val="000000" w:themeColor="text1"/>
          <w:sz w:val="28"/>
          <w:szCs w:val="21"/>
          <w14:textFill>
            <w14:solidFill>
              <w14:schemeClr w14:val="tx1"/>
            </w14:solidFill>
          </w14:textFill>
        </w:rPr>
        <w:t>年</w:t>
      </w:r>
      <w:r>
        <w:rPr>
          <w:rFonts w:hint="eastAsia" w:ascii="宋体" w:hAnsi="宋体" w:cs="宋体"/>
          <w:color w:val="000000" w:themeColor="text1"/>
          <w:sz w:val="28"/>
          <w:szCs w:val="21"/>
          <w:lang w:val="en-US" w:eastAsia="zh-CN"/>
          <w14:textFill>
            <w14:solidFill>
              <w14:schemeClr w14:val="tx1"/>
            </w14:solidFill>
          </w14:textFill>
        </w:rPr>
        <w:t>12</w:t>
      </w:r>
      <w:r>
        <w:rPr>
          <w:rFonts w:hint="eastAsia" w:ascii="宋体" w:hAnsi="宋体" w:cs="宋体"/>
          <w:color w:val="000000" w:themeColor="text1"/>
          <w:sz w:val="28"/>
          <w:szCs w:val="21"/>
          <w14:textFill>
            <w14:solidFill>
              <w14:schemeClr w14:val="tx1"/>
            </w14:solidFill>
          </w14:textFill>
        </w:rPr>
        <w:t>月</w:t>
      </w:r>
      <w:r>
        <w:rPr>
          <w:rFonts w:hint="eastAsia" w:ascii="宋体" w:hAnsi="宋体" w:cs="宋体"/>
          <w:color w:val="000000" w:themeColor="text1"/>
          <w:sz w:val="28"/>
          <w:szCs w:val="21"/>
          <w:lang w:val="en-US" w:eastAsia="zh-CN"/>
          <w14:textFill>
            <w14:solidFill>
              <w14:schemeClr w14:val="tx1"/>
            </w14:solidFill>
          </w14:textFill>
        </w:rPr>
        <w:t>6</w:t>
      </w:r>
      <w:r>
        <w:rPr>
          <w:rFonts w:hint="eastAsia" w:ascii="宋体" w:hAnsi="宋体" w:cs="宋体"/>
          <w:color w:val="000000" w:themeColor="text1"/>
          <w:sz w:val="28"/>
          <w:szCs w:val="21"/>
          <w14:textFill>
            <w14:solidFill>
              <w14:schemeClr w14:val="tx1"/>
            </w14:solidFill>
          </w14:textFill>
        </w:rPr>
        <w:t>日08时30分至202</w:t>
      </w:r>
      <w:r>
        <w:rPr>
          <w:rFonts w:hint="eastAsia" w:ascii="宋体" w:hAnsi="宋体" w:cs="宋体"/>
          <w:color w:val="000000" w:themeColor="text1"/>
          <w:sz w:val="28"/>
          <w:szCs w:val="21"/>
          <w:lang w:val="en-US" w:eastAsia="zh-CN"/>
          <w14:textFill>
            <w14:solidFill>
              <w14:schemeClr w14:val="tx1"/>
            </w14:solidFill>
          </w14:textFill>
        </w:rPr>
        <w:t>1</w:t>
      </w:r>
      <w:r>
        <w:rPr>
          <w:rFonts w:hint="eastAsia" w:ascii="宋体" w:hAnsi="宋体" w:cs="宋体"/>
          <w:color w:val="000000" w:themeColor="text1"/>
          <w:sz w:val="28"/>
          <w:szCs w:val="21"/>
          <w14:textFill>
            <w14:solidFill>
              <w14:schemeClr w14:val="tx1"/>
            </w14:solidFill>
          </w14:textFill>
        </w:rPr>
        <w:t>年</w:t>
      </w:r>
      <w:r>
        <w:rPr>
          <w:rFonts w:hint="eastAsia" w:ascii="宋体" w:hAnsi="宋体" w:cs="宋体"/>
          <w:color w:val="000000" w:themeColor="text1"/>
          <w:sz w:val="28"/>
          <w:szCs w:val="21"/>
          <w:lang w:val="en-US" w:eastAsia="zh-CN"/>
          <w14:textFill>
            <w14:solidFill>
              <w14:schemeClr w14:val="tx1"/>
            </w14:solidFill>
          </w14:textFill>
        </w:rPr>
        <w:t>12</w:t>
      </w:r>
      <w:r>
        <w:rPr>
          <w:rFonts w:hint="eastAsia" w:ascii="宋体" w:hAnsi="宋体" w:cs="宋体"/>
          <w:color w:val="000000" w:themeColor="text1"/>
          <w:sz w:val="28"/>
          <w:szCs w:val="21"/>
          <w14:textFill>
            <w14:solidFill>
              <w14:schemeClr w14:val="tx1"/>
            </w14:solidFill>
          </w14:textFill>
        </w:rPr>
        <w:t>月</w:t>
      </w:r>
      <w:r>
        <w:rPr>
          <w:rFonts w:hint="eastAsia" w:ascii="宋体" w:hAnsi="宋体" w:cs="宋体"/>
          <w:color w:val="000000" w:themeColor="text1"/>
          <w:sz w:val="28"/>
          <w:szCs w:val="21"/>
          <w:lang w:val="en-US" w:eastAsia="zh-CN"/>
          <w14:textFill>
            <w14:solidFill>
              <w14:schemeClr w14:val="tx1"/>
            </w14:solidFill>
          </w14:textFill>
        </w:rPr>
        <w:t>10</w:t>
      </w:r>
      <w:r>
        <w:rPr>
          <w:rFonts w:hint="eastAsia" w:ascii="宋体" w:hAnsi="宋体" w:cs="宋体"/>
          <w:color w:val="000000" w:themeColor="text1"/>
          <w:sz w:val="28"/>
          <w:szCs w:val="21"/>
          <w14:textFill>
            <w14:solidFill>
              <w14:schemeClr w14:val="tx1"/>
            </w14:solidFill>
          </w14:textFill>
        </w:rPr>
        <w:t>日17时00分</w:t>
      </w:r>
      <w:r>
        <w:rPr>
          <w:rFonts w:hint="eastAsia" w:ascii="宋体" w:hAnsi="宋体"/>
          <w:color w:val="000000" w:themeColor="text1"/>
          <w:sz w:val="28"/>
          <w:szCs w:val="21"/>
          <w14:textFill>
            <w14:solidFill>
              <w14:schemeClr w14:val="tx1"/>
            </w14:solidFill>
          </w14:textFill>
        </w:rPr>
        <w:t>（法定节假日除外）。</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000000" w:themeColor="text1"/>
          <w:sz w:val="28"/>
          <w:szCs w:val="21"/>
          <w14:textFill>
            <w14:solidFill>
              <w14:schemeClr w14:val="tx1"/>
            </w14:solidFill>
          </w14:textFill>
        </w:rPr>
      </w:pPr>
      <w:r>
        <w:rPr>
          <w:rFonts w:hint="eastAsia" w:asciiTheme="minorEastAsia" w:hAnsiTheme="minorEastAsia" w:eastAsiaTheme="minorEastAsia" w:cstheme="minorEastAsia"/>
          <w:color w:val="000000" w:themeColor="text1"/>
          <w:sz w:val="28"/>
          <w:szCs w:val="21"/>
          <w14:textFill>
            <w14:solidFill>
              <w14:schemeClr w14:val="tx1"/>
            </w14:solidFill>
          </w14:textFill>
        </w:rPr>
        <w:t xml:space="preserve">2.地点：中国山东政府采购网(www.ccgp-shandong.gov.cn）、 临沂市公共资源交易网(http://ggzyjy.linyi.gov.cn)                                                    </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000000" w:themeColor="text1"/>
          <w:sz w:val="28"/>
          <w:szCs w:val="21"/>
          <w14:textFill>
            <w14:solidFill>
              <w14:schemeClr w14:val="tx1"/>
            </w14:solidFill>
          </w14:textFill>
        </w:rPr>
      </w:pPr>
      <w:r>
        <w:rPr>
          <w:rFonts w:hint="eastAsia" w:asciiTheme="minorEastAsia" w:hAnsiTheme="minorEastAsia" w:eastAsiaTheme="minorEastAsia" w:cstheme="minorEastAsia"/>
          <w:color w:val="000000" w:themeColor="text1"/>
          <w:sz w:val="28"/>
          <w:szCs w:val="21"/>
          <w14:textFill>
            <w14:solidFill>
              <w14:schemeClr w14:val="tx1"/>
            </w14:solidFill>
          </w14:textFill>
        </w:rPr>
        <w:t>3.方式：①登录山东省政府采购信息公开平台进行投标备案登记；②</w:t>
      </w:r>
      <w:r>
        <w:rPr>
          <w:rFonts w:hint="eastAsia" w:asciiTheme="minorEastAsia" w:hAnsiTheme="minorEastAsia" w:eastAsiaTheme="minorEastAsia" w:cstheme="minorEastAsia"/>
          <w:color w:val="000000" w:themeColor="text1"/>
          <w:sz w:val="28"/>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8"/>
          <w:szCs w:val="21"/>
          <w14:textFill>
            <w14:solidFill>
              <w14:schemeClr w14:val="tx1"/>
            </w14:solidFill>
          </w14:textFill>
        </w:rPr>
        <w:t>需在临沂市公共资源交易网系统中的“</w:t>
      </w:r>
      <w:r>
        <w:rPr>
          <w:rFonts w:hint="eastAsia" w:asciiTheme="minorEastAsia" w:hAnsiTheme="minorEastAsia" w:eastAsiaTheme="minorEastAsia" w:cstheme="minorEastAsia"/>
          <w:color w:val="000000" w:themeColor="text1"/>
          <w:sz w:val="28"/>
          <w:szCs w:val="21"/>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8"/>
          <w:szCs w:val="21"/>
          <w14:textFill>
            <w14:solidFill>
              <w14:schemeClr w14:val="tx1"/>
            </w14:solidFill>
          </w14:textFill>
        </w:rPr>
        <w:t>文件下载”页面下载电子</w:t>
      </w:r>
      <w:r>
        <w:rPr>
          <w:rFonts w:hint="eastAsia" w:asciiTheme="minorEastAsia" w:hAnsiTheme="minorEastAsia" w:eastAsiaTheme="minorEastAsia" w:cstheme="minorEastAsia"/>
          <w:color w:val="000000" w:themeColor="text1"/>
          <w:sz w:val="28"/>
          <w:szCs w:val="21"/>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8"/>
          <w:szCs w:val="21"/>
          <w14:textFill>
            <w14:solidFill>
              <w14:schemeClr w14:val="tx1"/>
            </w14:solidFill>
          </w14:textFill>
        </w:rPr>
        <w:t xml:space="preserve">文件（LYZF），并制作电子版投标文件（LYTF）上传到系统。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bCs/>
          <w:color w:val="000000" w:themeColor="text1"/>
          <w:sz w:val="28"/>
          <w:szCs w:val="21"/>
          <w14:textFill>
            <w14:solidFill>
              <w14:schemeClr w14:val="tx1"/>
            </w14:solidFill>
          </w14:textFill>
        </w:rPr>
      </w:pPr>
      <w:r>
        <w:rPr>
          <w:rFonts w:hint="eastAsia" w:asciiTheme="minorEastAsia" w:hAnsiTheme="minorEastAsia" w:eastAsiaTheme="minorEastAsia" w:cstheme="minorEastAsia"/>
          <w:b/>
          <w:bCs/>
          <w:color w:val="000000" w:themeColor="text1"/>
          <w:sz w:val="28"/>
          <w:szCs w:val="21"/>
          <w14:textFill>
            <w14:solidFill>
              <w14:schemeClr w14:val="tx1"/>
            </w14:solidFill>
          </w14:textFill>
        </w:rPr>
        <w:t>注：潜在投标申请人应自行关注交易平台，因自身贻误行为导致未成功获取</w:t>
      </w:r>
      <w:r>
        <w:rPr>
          <w:rFonts w:hint="eastAsia" w:asciiTheme="minorEastAsia" w:hAnsiTheme="minorEastAsia" w:eastAsiaTheme="minorEastAsia" w:cstheme="minorEastAsia"/>
          <w:b/>
          <w:bCs/>
          <w:color w:val="000000" w:themeColor="text1"/>
          <w:sz w:val="28"/>
          <w:szCs w:val="21"/>
          <w:lang w:val="en-US" w:eastAsia="zh-CN"/>
          <w14:textFill>
            <w14:solidFill>
              <w14:schemeClr w14:val="tx1"/>
            </w14:solidFill>
          </w14:textFill>
        </w:rPr>
        <w:t>招标</w:t>
      </w:r>
      <w:r>
        <w:rPr>
          <w:rFonts w:hint="eastAsia" w:asciiTheme="minorEastAsia" w:hAnsiTheme="minorEastAsia" w:eastAsiaTheme="minorEastAsia" w:cstheme="minorEastAsia"/>
          <w:b/>
          <w:bCs/>
          <w:color w:val="000000" w:themeColor="text1"/>
          <w:sz w:val="28"/>
          <w:szCs w:val="21"/>
          <w14:textFill>
            <w14:solidFill>
              <w14:schemeClr w14:val="tx1"/>
            </w14:solidFill>
          </w14:textFill>
        </w:rPr>
        <w:t>文件及补充（答疑、澄清）文件、未在中国山东政府采购网针对本项目投标备案，责任自负。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color w:val="000000" w:themeColor="text1"/>
          <w:sz w:val="28"/>
          <w:szCs w:val="21"/>
          <w14:textFill>
            <w14:solidFill>
              <w14:schemeClr w14:val="tx1"/>
            </w14:solidFill>
          </w14:textFill>
        </w:rPr>
      </w:pPr>
      <w:r>
        <w:rPr>
          <w:rFonts w:hint="eastAsia" w:asciiTheme="minorEastAsia" w:hAnsiTheme="minorEastAsia" w:eastAsiaTheme="minorEastAsia" w:cstheme="minorEastAsia"/>
          <w:color w:val="000000" w:themeColor="text1"/>
          <w:sz w:val="28"/>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1"/>
          <w14:textFill>
            <w14:solidFill>
              <w14:schemeClr w14:val="tx1"/>
            </w14:solidFill>
          </w14:textFill>
        </w:rPr>
        <w:t>售价：0元。</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8"/>
          <w:szCs w:val="28"/>
          <w14:textFill>
            <w14:solidFill>
              <w14:schemeClr w14:val="tx1"/>
            </w14:solidFill>
          </w14:textFill>
        </w:rPr>
        <w:t>、公告期限：202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日至202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pPr>
        <w:keepNext w:val="0"/>
        <w:keepLines w:val="0"/>
        <w:pageBreakBefore w:val="0"/>
        <w:widowControl w:val="0"/>
        <w:kinsoku/>
        <w:wordWrap/>
        <w:overflowPunct/>
        <w:topLinePunct w:val="0"/>
        <w:autoSpaceDE/>
        <w:autoSpaceDN w:val="0"/>
        <w:bidi w:val="0"/>
        <w:adjustRightInd/>
        <w:snapToGrid/>
        <w:spacing w:line="400" w:lineRule="exact"/>
        <w:ind w:left="-17" w:leftChars="-8" w:firstLine="18"/>
        <w:jc w:val="left"/>
        <w:textAlignment w:val="auto"/>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8"/>
          <w:szCs w:val="28"/>
          <w14:textFill>
            <w14:solidFill>
              <w14:schemeClr w14:val="tx1"/>
            </w14:solidFill>
          </w14:textFill>
        </w:rPr>
        <w:t>、递交</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时间及地点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1.时间：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12月24日09</w:t>
      </w:r>
      <w:r>
        <w:rPr>
          <w:rFonts w:hint="eastAsia" w:asciiTheme="minorEastAsia" w:hAnsiTheme="minorEastAsia" w:eastAsiaTheme="minorEastAsia" w:cstheme="minorEastAsia"/>
          <w:color w:val="000000" w:themeColor="text1"/>
          <w:sz w:val="28"/>
          <w:szCs w:val="28"/>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0分至20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12月24日09</w:t>
      </w:r>
      <w:r>
        <w:rPr>
          <w:rFonts w:hint="eastAsia" w:asciiTheme="minorEastAsia" w:hAnsiTheme="minorEastAsia" w:eastAsiaTheme="minorEastAsia" w:cstheme="minorEastAsia"/>
          <w:color w:val="000000" w:themeColor="text1"/>
          <w:sz w:val="28"/>
          <w:szCs w:val="28"/>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分（北京时间）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2.地点：</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临沂市政务服务中心五楼开标室</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、开标时间及地点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1.时间：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12月24日09</w:t>
      </w:r>
      <w:r>
        <w:rPr>
          <w:rFonts w:hint="eastAsia" w:asciiTheme="minorEastAsia" w:hAnsiTheme="minorEastAsia" w:eastAsiaTheme="minorEastAsia" w:cstheme="minorEastAsia"/>
          <w:color w:val="000000" w:themeColor="text1"/>
          <w:sz w:val="28"/>
          <w:szCs w:val="28"/>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0分（北京时间）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2.地点：</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临沂市政务服务中心五楼开标室</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、采购项目联系方式：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武工</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联系方式</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13969913303</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8"/>
          <w:szCs w:val="28"/>
          <w14:textFill>
            <w14:solidFill>
              <w14:schemeClr w14:val="tx1"/>
            </w14:solidFill>
          </w14:textFill>
        </w:rPr>
        <w:t>、采购项目的用途、数量、简要技术要求等</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详见招标文件 </w:t>
      </w:r>
    </w:p>
    <w:p>
      <w:pPr>
        <w:keepNext w:val="0"/>
        <w:keepLines w:val="0"/>
        <w:pageBreakBefore w:val="0"/>
        <w:widowControl w:val="0"/>
        <w:kinsoku/>
        <w:wordWrap/>
        <w:overflowPunct/>
        <w:topLinePunct w:val="0"/>
        <w:autoSpaceDE/>
        <w:autoSpaceDN w:val="0"/>
        <w:bidi w:val="0"/>
        <w:adjustRightInd/>
        <w:snapToGrid/>
        <w:spacing w:line="440" w:lineRule="exact"/>
        <w:ind w:left="-17" w:leftChars="-8" w:firstLine="18"/>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28"/>
          <w:szCs w:val="28"/>
          <w14:textFill>
            <w14:solidFill>
              <w14:schemeClr w14:val="tx1"/>
            </w14:solidFill>
          </w14:textFill>
        </w:rPr>
        <w:t>、采购项目需要落实的政府采购政策</w:t>
      </w:r>
    </w:p>
    <w:p>
      <w:pPr>
        <w:keepNext w:val="0"/>
        <w:keepLines w:val="0"/>
        <w:pageBreakBefore w:val="0"/>
        <w:widowControl w:val="0"/>
        <w:kinsoku/>
        <w:wordWrap/>
        <w:overflowPunct/>
        <w:topLinePunct w:val="0"/>
        <w:autoSpaceDE/>
        <w:autoSpaceDN w:val="0"/>
        <w:bidi w:val="0"/>
        <w:adjustRightInd/>
        <w:snapToGrid/>
        <w:spacing w:line="440" w:lineRule="exact"/>
        <w:ind w:left="517" w:leftChars="125" w:hanging="254" w:hangingChars="91"/>
        <w:jc w:val="left"/>
        <w:textAlignment w:val="auto"/>
        <w:rPr>
          <w:rFonts w:hint="eastAsia" w:ascii="宋体" w:hAnsi="宋体" w:eastAsiaTheme="minorEastAsia"/>
          <w:color w:val="000000" w:themeColor="text1"/>
          <w:sz w:val="24"/>
          <w:szCs w:val="5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鼓励节能政策、环保政策、中小企业政策、监狱企业政策、残疾人福利性企业政策等。</w:t>
      </w:r>
    </w:p>
    <w:p>
      <w:pPr>
        <w:pStyle w:val="11"/>
        <w:jc w:val="center"/>
        <w:rPr>
          <w:rFonts w:hint="eastAsia" w:ascii="宋体" w:hAnsi="宋体"/>
          <w:color w:val="000000" w:themeColor="text1"/>
          <w:sz w:val="24"/>
          <w:szCs w:val="52"/>
          <w:lang w:val="en-US" w:eastAsia="zh-CN"/>
          <w14:textFill>
            <w14:solidFill>
              <w14:schemeClr w14:val="tx1"/>
            </w14:solidFill>
          </w14:textFill>
        </w:rPr>
      </w:pPr>
      <w:bookmarkStart w:id="1" w:name="_Toc17567"/>
    </w:p>
    <w:p>
      <w:pPr>
        <w:pStyle w:val="11"/>
        <w:jc w:val="both"/>
        <w:rPr>
          <w:rFonts w:hint="eastAsia"/>
          <w:color w:val="000000" w:themeColor="text1"/>
          <w:kern w:val="44"/>
          <w:sz w:val="36"/>
          <w:szCs w:val="36"/>
          <w14:textFill>
            <w14:solidFill>
              <w14:schemeClr w14:val="tx1"/>
            </w14:solidFill>
          </w14:textFill>
        </w:rPr>
      </w:pPr>
    </w:p>
    <w:p>
      <w:pPr>
        <w:pStyle w:val="11"/>
        <w:jc w:val="center"/>
        <w:rPr>
          <w:rFonts w:hint="eastAsia" w:ascii="宋体" w:hAnsi="宋体"/>
          <w:color w:val="000000" w:themeColor="text1"/>
          <w:kern w:val="44"/>
          <w:sz w:val="36"/>
          <w:szCs w:val="36"/>
          <w14:textFill>
            <w14:solidFill>
              <w14:schemeClr w14:val="tx1"/>
            </w14:solidFill>
          </w14:textFill>
        </w:rPr>
      </w:pPr>
      <w:bookmarkStart w:id="35" w:name="_GoBack"/>
      <w:r>
        <w:rPr>
          <w:rFonts w:hint="eastAsia"/>
          <w:color w:val="000000" w:themeColor="text1"/>
          <w:kern w:val="44"/>
          <w:sz w:val="36"/>
          <w:szCs w:val="36"/>
          <w14:textFill>
            <w14:solidFill>
              <w14:schemeClr w14:val="tx1"/>
            </w14:solidFill>
          </w14:textFill>
        </w:rPr>
        <w:t>第二章   投标人须知</w:t>
      </w:r>
      <w:bookmarkEnd w:id="1"/>
    </w:p>
    <w:bookmarkEnd w:id="35"/>
    <w:p>
      <w:pPr>
        <w:jc w:val="center"/>
        <w:rPr>
          <w:rFonts w:hint="eastAsia" w:ascii="宋体" w:hAnsi="宋体"/>
          <w:color w:val="000000" w:themeColor="text1"/>
          <w:sz w:val="28"/>
          <w:szCs w:val="28"/>
          <w14:textFill>
            <w14:solidFill>
              <w14:schemeClr w14:val="tx1"/>
            </w14:solidFill>
          </w14:textFill>
        </w:rPr>
      </w:pPr>
      <w:r>
        <w:rPr>
          <w:rFonts w:hint="eastAsia" w:ascii="宋体" w:hAnsi="宋体"/>
          <w:b/>
          <w:bCs/>
          <w:color w:val="000000" w:themeColor="text1"/>
          <w:kern w:val="44"/>
          <w:sz w:val="32"/>
          <w:szCs w:val="32"/>
          <w14:textFill>
            <w14:solidFill>
              <w14:schemeClr w14:val="tx1"/>
            </w14:solidFill>
          </w14:textFill>
        </w:rPr>
        <w:t xml:space="preserve"> 投标人须知前附表</w:t>
      </w:r>
    </w:p>
    <w:tbl>
      <w:tblPr>
        <w:tblStyle w:val="1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67"/>
        <w:gridCol w:w="1483"/>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序号</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　　目</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400" w:lineRule="exact"/>
              <w:ind w:firstLine="2530" w:firstLineChars="9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833" w:type="dxa"/>
            <w:vMerge w:val="restart"/>
            <w:tcBorders>
              <w:top w:val="single" w:color="auto" w:sz="4" w:space="0"/>
              <w:left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概况</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名称及编号</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名称：</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山东省临沂卫生学校扩建项目图书信息综合楼空调工程</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widowControl/>
              <w:snapToGrid w:val="0"/>
              <w:spacing w:line="360" w:lineRule="auto"/>
              <w:jc w:val="left"/>
              <w:rPr>
                <w:rFonts w:hint="default"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SDGP371300202102000953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833" w:type="dxa"/>
            <w:vMerge w:val="continue"/>
            <w:tcBorders>
              <w:left w:val="single" w:color="auto" w:sz="4" w:space="0"/>
              <w:right w:val="single" w:color="auto" w:sz="4" w:space="0"/>
            </w:tcBorders>
            <w:noWrap w:val="0"/>
            <w:vAlign w:val="center"/>
          </w:tcPr>
          <w:p>
            <w:pPr>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667"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1483" w:type="dxa"/>
            <w:tcBorders>
              <w:top w:val="single" w:color="auto" w:sz="4" w:space="0"/>
              <w:left w:val="single" w:color="auto" w:sz="4" w:space="0"/>
              <w:right w:val="single" w:color="auto" w:sz="4" w:space="0"/>
            </w:tcBorders>
            <w:noWrap w:val="0"/>
            <w:vAlign w:val="center"/>
          </w:tcPr>
          <w:p>
            <w:pPr>
              <w:tabs>
                <w:tab w:val="left" w:pos="3122"/>
              </w:tabs>
              <w:spacing w:line="360" w:lineRule="exact"/>
              <w:ind w:right="-573" w:rightChars="-273" w:firstLine="141" w:firstLineChars="5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采 购 人</w:t>
            </w:r>
          </w:p>
        </w:tc>
        <w:tc>
          <w:tcPr>
            <w:tcW w:w="6700" w:type="dxa"/>
            <w:tcBorders>
              <w:top w:val="single" w:color="auto" w:sz="4" w:space="0"/>
              <w:left w:val="single" w:color="auto" w:sz="4" w:space="0"/>
              <w:right w:val="single" w:color="auto" w:sz="4" w:space="0"/>
            </w:tcBorders>
            <w:noWrap w:val="0"/>
            <w:vAlign w:val="center"/>
          </w:tcPr>
          <w:p>
            <w:pPr>
              <w:widowControl/>
              <w:snapToGrid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山东省临沂卫生学校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33" w:type="dxa"/>
            <w:vMerge w:val="continue"/>
            <w:tcBorders>
              <w:left w:val="single" w:color="auto" w:sz="4" w:space="0"/>
              <w:right w:val="single" w:color="auto" w:sz="4" w:space="0"/>
            </w:tcBorders>
            <w:noWrap w:val="0"/>
            <w:vAlign w:val="center"/>
          </w:tcPr>
          <w:p>
            <w:pPr>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667"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1483" w:type="dxa"/>
            <w:tcBorders>
              <w:top w:val="single" w:color="auto" w:sz="4" w:space="0"/>
              <w:left w:val="single" w:color="auto" w:sz="4" w:space="0"/>
              <w:right w:val="single" w:color="auto" w:sz="4" w:space="0"/>
            </w:tcBorders>
            <w:noWrap w:val="0"/>
            <w:vAlign w:val="center"/>
          </w:tcPr>
          <w:p>
            <w:pPr>
              <w:tabs>
                <w:tab w:val="left" w:pos="3122"/>
              </w:tabs>
              <w:spacing w:line="360" w:lineRule="exact"/>
              <w:ind w:right="-573" w:rightChars="-273" w:firstLine="141" w:firstLineChars="5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代理机构</w:t>
            </w:r>
          </w:p>
        </w:tc>
        <w:tc>
          <w:tcPr>
            <w:tcW w:w="6700" w:type="dxa"/>
            <w:tcBorders>
              <w:top w:val="single" w:color="auto" w:sz="4" w:space="0"/>
              <w:left w:val="single" w:color="auto" w:sz="4" w:space="0"/>
              <w:right w:val="single" w:color="auto" w:sz="4" w:space="0"/>
            </w:tcBorders>
            <w:noWrap w:val="0"/>
            <w:vAlign w:val="center"/>
          </w:tcPr>
          <w:p>
            <w:pPr>
              <w:widowControl/>
              <w:snapToGrid w:val="0"/>
              <w:spacing w:line="360" w:lineRule="auto"/>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采购代理机构：</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山东华方项目管理有限公司</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widowControl/>
              <w:snapToGrid w:val="0"/>
              <w:spacing w:line="360" w:lineRule="auto"/>
              <w:jc w:val="left"/>
              <w:rPr>
                <w:rFonts w:hint="default"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地址：临沂市兰山区涑河南街与八蜡庙街交汇处瑞联温州街C区620区  </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 xml:space="preserve">  </w:t>
            </w:r>
          </w:p>
          <w:p>
            <w:pPr>
              <w:widowControl/>
              <w:snapToGrid w:val="0"/>
              <w:spacing w:line="360" w:lineRule="auto"/>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武工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widowControl/>
              <w:snapToGrid w:val="0"/>
              <w:spacing w:line="360" w:lineRule="auto"/>
              <w:jc w:val="left"/>
              <w:rPr>
                <w:rFonts w:hint="default" w:asciiTheme="minorEastAsia" w:hAnsiTheme="minorEastAsia" w:eastAsiaTheme="minorEastAsia" w:cstheme="minorEastAsia"/>
                <w:bCs/>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联系方式</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采购方式</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 xml:space="preserve"> 分包情况</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color w:val="000000" w:themeColor="text1"/>
                <w:sz w:val="22"/>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不分包，山东省临沂卫生学校扩建项目图书信息综合楼空调工程，最高控制价：378.35万元，</w:t>
            </w:r>
            <w:r>
              <w:rPr>
                <w:rFonts w:hint="eastAsia" w:ascii="宋体" w:hAnsi="宋体"/>
                <w:b/>
                <w:bCs/>
                <w:color w:val="000000" w:themeColor="text1"/>
                <w:sz w:val="28"/>
                <w:szCs w:val="28"/>
                <w14:textFill>
                  <w14:solidFill>
                    <w14:schemeClr w14:val="tx1"/>
                  </w14:solidFill>
                </w14:textFill>
              </w:rPr>
              <w:t>报价超出</w:t>
            </w:r>
            <w:r>
              <w:rPr>
                <w:rFonts w:hint="eastAsia" w:ascii="宋体" w:hAnsi="宋体"/>
                <w:b/>
                <w:bCs/>
                <w:color w:val="000000" w:themeColor="text1"/>
                <w:sz w:val="28"/>
                <w:szCs w:val="28"/>
                <w:lang w:val="en-US" w:eastAsia="zh-CN"/>
                <w14:textFill>
                  <w14:solidFill>
                    <w14:schemeClr w14:val="tx1"/>
                  </w14:solidFill>
                </w14:textFill>
              </w:rPr>
              <w:t>最高控制价</w:t>
            </w:r>
            <w:r>
              <w:rPr>
                <w:rFonts w:hint="eastAsia" w:ascii="宋体" w:hAnsi="宋体"/>
                <w:b/>
                <w:bCs/>
                <w:color w:val="000000" w:themeColor="text1"/>
                <w:sz w:val="28"/>
                <w:szCs w:val="28"/>
                <w14:textFill>
                  <w14:solidFill>
                    <w14:schemeClr w14:val="tx1"/>
                  </w14:solidFill>
                </w14:textFill>
              </w:rPr>
              <w:t>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资格审查</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资格</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28"/>
                <w:szCs w:val="28"/>
                <w14:textFill>
                  <w14:solidFill>
                    <w14:schemeClr w14:val="tx1"/>
                  </w14:solidFill>
                </w14:textFill>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质量要求</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符合国家规定的强制性认证要求与标准。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投标保证金</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根据鲁财采〔2019〕40号文的规定，不收取</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8"/>
                <w:szCs w:val="28"/>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付款方式</w:t>
            </w:r>
          </w:p>
        </w:tc>
        <w:tc>
          <w:tcPr>
            <w:tcW w:w="6700" w:type="dxa"/>
            <w:tcBorders>
              <w:top w:val="single" w:color="auto" w:sz="4" w:space="0"/>
              <w:left w:val="single" w:color="auto" w:sz="4" w:space="0"/>
              <w:bottom w:val="single" w:color="auto" w:sz="4" w:space="0"/>
              <w:right w:val="single" w:color="auto" w:sz="4" w:space="0"/>
            </w:tcBorders>
            <w:noWrap w:val="0"/>
            <w:vAlign w:val="top"/>
          </w:tcPr>
          <w:p>
            <w:pPr>
              <w:pStyle w:val="2"/>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合同签订后10日内承包人应将预付款保函交付至发包人，发包人在收到预付款保函后10日内为其办理预付款拨款手续，并将预付款一次性支付给承包人，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pStyle w:val="2"/>
              <w:spacing w:line="360" w:lineRule="auto"/>
              <w:ind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承包人应在发包人支付预付款3天前将预付款担保手续交由发包人，预付款担保形式仅限于现金或银行担保函，采用银行担保函的必须为县级以上国有银行出具，且担保期不能低于合同约定的施工工期， 担保金额必须&gt;同期预付款金额。</w:t>
            </w:r>
          </w:p>
          <w:p>
            <w:pPr>
              <w:tabs>
                <w:tab w:val="left" w:pos="3122"/>
              </w:tabs>
              <w:spacing w:line="40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（保修期自工程通过竣工验收合格之日起计算，保修期两年）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工期</w:t>
            </w:r>
          </w:p>
        </w:tc>
        <w:tc>
          <w:tcPr>
            <w:tcW w:w="6700" w:type="dxa"/>
            <w:tcBorders>
              <w:top w:val="single" w:color="auto" w:sz="4" w:space="0"/>
              <w:left w:val="single" w:color="auto" w:sz="4" w:space="0"/>
              <w:bottom w:val="single" w:color="auto" w:sz="4" w:space="0"/>
              <w:right w:val="single" w:color="auto" w:sz="4" w:space="0"/>
            </w:tcBorders>
            <w:noWrap w:val="0"/>
            <w:vAlign w:val="top"/>
          </w:tcPr>
          <w:p>
            <w:pPr>
              <w:tabs>
                <w:tab w:val="left" w:pos="3122"/>
              </w:tabs>
              <w:spacing w:line="40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签订合同后20日内供货完成，设备安装工期为50日，总工期为70天。</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质保期</w:t>
            </w:r>
          </w:p>
        </w:tc>
        <w:tc>
          <w:tcPr>
            <w:tcW w:w="6700" w:type="dxa"/>
            <w:tcBorders>
              <w:top w:val="single" w:color="auto" w:sz="4" w:space="0"/>
              <w:left w:val="single" w:color="auto" w:sz="4" w:space="0"/>
              <w:bottom w:val="single" w:color="auto" w:sz="4" w:space="0"/>
              <w:right w:val="single" w:color="auto" w:sz="4" w:space="0"/>
            </w:tcBorders>
            <w:noWrap w:val="0"/>
            <w:vAlign w:val="top"/>
          </w:tcPr>
          <w:p>
            <w:pPr>
              <w:tabs>
                <w:tab w:val="left" w:pos="3122"/>
              </w:tabs>
              <w:spacing w:line="400" w:lineRule="exact"/>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竣工验收、正常使用二年/二个采暖期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投标有效期</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投标文件份数</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纸质版投标文件：正本一份，副本</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四</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份。</w:t>
            </w:r>
            <w:r>
              <w:rPr>
                <w:rFonts w:hint="eastAsia" w:asciiTheme="minorEastAsia" w:hAnsiTheme="minorEastAsia" w:eastAsiaTheme="minorEastAsia" w:cstheme="minorEastAsia"/>
                <w:b/>
                <w:bCs w:val="0"/>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开评标结束后由中标单位提供</w:t>
            </w:r>
            <w:r>
              <w:rPr>
                <w:rFonts w:hint="eastAsia" w:asciiTheme="minorEastAsia" w:hAnsiTheme="minorEastAsia" w:eastAsiaTheme="minorEastAsia" w:cstheme="minorEastAsia"/>
                <w:b/>
                <w:bCs w:val="0"/>
                <w:color w:val="000000" w:themeColor="text1"/>
                <w:sz w:val="28"/>
                <w:szCs w:val="28"/>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电子化投标注意</w:t>
            </w:r>
          </w:p>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事项 </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本项目采用网上不见面方式开标，投标企业登录临沂市公共资源交易中心网站，按照“办事指南”中“临沂市不见面开标及远程评标操作手册”下载“不见面开标投标人操作手册.doc”并按照其要求，做好相关准备工作。网上不见面开标大厅网址（http://ggzyjy.linyi.gov.cn/BidOpening/bidopeninghallaction/hall/login）投标企业应在开标前 30 分钟内登录网上不见面开标系统进行电子签到，磋商时间截止系统自动停止签到。</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开标时，投标企业可在系统内观看开标过程。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投标企业务必按照网上不见面开标大厅操作手册的要求设置参与网上不见面开标的电脑环境，若因电脑环境未按要求设置导致签到失败、解密失败或无法解密等，视为该投标企业自动放弃投 标，将被退回投标文件，后果由投标企业自行承担。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各投标单位在报价截止（开标）时间后 30 分钟内登陆临沂市公共资源交易中心网电子招投标交易平台解密投标文件，过时视为投标文件未上传，作无效标处理。</w:t>
            </w:r>
            <w: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投标单位需要登陆临沂市公共资源交易网--企业用户登录--政府采购项目，使用 CA 锁从网上下载招标文件，使用电子投标文件制作专用软件制作电子投标文件，并使用 CA 锁进行电子投标文件制作加解密、电子签章等，并于投标截止时间之前将加密版电子文件上传至电子招投标交易平台。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1.投标文件递交方法：（1）加密的电子投标文件一份：在临沂市公共资源电子交易平台领取电子招标文件之后制作电子投标文件（格式为.LYTF）,并上传到系统中。电子开评标系统中，电子投标函报价与电子投标文件报价不一致的投标将被否决。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2.投标人有多个 CA 锁的，请务必用制作电子投标文件时使用的CA 锁解密投标文件，否则将导致电子版投标文件解密失败。因此原因造成的一切后果，由投标人自负。投标单位须保证启用电子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版时能正常读取，否则出现问题，后果自负。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3.竞争性招标文件中要求投标文件加盖“公章”是指投标单位的法定名称章，电子投标文件加盖电子章。 </w:t>
            </w:r>
          </w:p>
          <w:p>
            <w:pPr>
              <w:tabs>
                <w:tab w:val="left" w:pos="3122"/>
              </w:tabs>
              <w:spacing w:line="36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4.针对同一项目，不同投标单位使用同一计算机制作并生成电子投标文件的视为文件制作机器码一致，一经发现，视为投标单位相互串通报价，将导致报价均被拒绝且按串通报价处理。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投标截止时间、地点</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及要求</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1.开标时间：2021年12月24日09时30分 </w:t>
            </w:r>
          </w:p>
          <w:p>
            <w:pPr>
              <w:keepNext w:val="0"/>
              <w:keepLines w:val="0"/>
              <w:suppressLineNumbers w:val="0"/>
              <w:tabs>
                <w:tab w:val="left" w:pos="3122"/>
              </w:tabs>
              <w:spacing w:before="0" w:beforeAutospacing="0" w:after="0" w:afterAutospacing="0" w:line="360" w:lineRule="exact"/>
              <w:ind w:left="0" w:right="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2.开标地点：临沂市公共资源交易中心开标室（临沂市政务服务中心 5 楼）。</w:t>
            </w:r>
          </w:p>
          <w:p>
            <w:pPr>
              <w:keepNext w:val="0"/>
              <w:keepLines w:val="0"/>
              <w:suppressLineNumbers w:val="0"/>
              <w:tabs>
                <w:tab w:val="left" w:pos="3122"/>
              </w:tabs>
              <w:spacing w:before="0" w:beforeAutospacing="0" w:after="0" w:afterAutospacing="0" w:line="400" w:lineRule="exact"/>
              <w:ind w:left="0" w:right="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宋体" w:hAnsi="宋体" w:cs="宋体"/>
                <w:b/>
                <w:bCs w:val="0"/>
                <w:color w:val="000000" w:themeColor="text1"/>
                <w:kern w:val="11"/>
                <w:sz w:val="28"/>
                <w:szCs w:val="21"/>
                <w14:textFill>
                  <w14:solidFill>
                    <w14:schemeClr w14:val="tx1"/>
                  </w14:solidFill>
                </w14:textFill>
              </w:rPr>
              <w:t>3</w:t>
            </w:r>
            <w:r>
              <w:rPr>
                <w:rFonts w:hint="eastAsia" w:ascii="宋体" w:hAnsi="宋体" w:cs="宋体"/>
                <w:b/>
                <w:bCs w:val="0"/>
                <w:color w:val="000000" w:themeColor="text1"/>
                <w:kern w:val="11"/>
                <w:sz w:val="28"/>
                <w:szCs w:val="21"/>
                <w14:textFill>
                  <w14:solidFill>
                    <w14:schemeClr w14:val="tx1"/>
                  </w14:solidFill>
                </w14:textFill>
              </w:rPr>
              <w:t>、需要递交的材料：</w:t>
            </w:r>
            <w:r>
              <w:rPr>
                <w:rFonts w:hint="default" w:ascii="宋体" w:hAnsi="宋体" w:cs="宋体"/>
                <w:b/>
                <w:bCs w:val="0"/>
                <w:color w:val="000000" w:themeColor="text1"/>
                <w:kern w:val="11"/>
                <w:sz w:val="28"/>
                <w:szCs w:val="21"/>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本项目采用网上不见面方式开标，无须现场递交纸质材料。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评标方法</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注意事项</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11"/>
                <w:sz w:val="28"/>
                <w:szCs w:val="28"/>
                <w14:textFill>
                  <w14:solidFill>
                    <w14:schemeClr w14:val="tx1"/>
                  </w14:solidFill>
                </w14:textFill>
              </w:rPr>
              <w:t>潜在</w:t>
            </w:r>
            <w:r>
              <w:rPr>
                <w:rFonts w:hint="eastAsia" w:asciiTheme="minorEastAsia" w:hAnsiTheme="minorEastAsia" w:eastAsiaTheme="minorEastAsia" w:cstheme="minorEastAsia"/>
                <w:b/>
                <w:bCs/>
                <w:color w:val="000000" w:themeColor="text1"/>
                <w:kern w:val="11"/>
                <w:sz w:val="28"/>
                <w:szCs w:val="28"/>
                <w:lang w:eastAsia="zh-CN"/>
                <w14:textFill>
                  <w14:solidFill>
                    <w14:schemeClr w14:val="tx1"/>
                  </w14:solidFill>
                </w14:textFill>
              </w:rPr>
              <w:t>投标人</w:t>
            </w:r>
            <w:r>
              <w:rPr>
                <w:rFonts w:hint="eastAsia" w:asciiTheme="minorEastAsia" w:hAnsiTheme="minorEastAsia" w:eastAsiaTheme="minorEastAsia" w:cstheme="minorEastAsia"/>
                <w:b/>
                <w:bCs/>
                <w:color w:val="000000" w:themeColor="text1"/>
                <w:kern w:val="11"/>
                <w:sz w:val="28"/>
                <w:szCs w:val="28"/>
                <w14:textFill>
                  <w14:solidFill>
                    <w14:schemeClr w14:val="tx1"/>
                  </w14:solidFill>
                </w14:textFill>
              </w:rPr>
              <w:t>应自行关注临沂市公共资源交易网电子招投标交易平台，因自身贻误行为未成功下载采购文件及澄清、修改、补充等文件、未在中国山东政府采购网通过对本项目投标备案录入，导致投标失败的，责任自负。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2"/>
              </w:tabs>
              <w:spacing w:line="36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项目联系人</w:t>
            </w:r>
          </w:p>
        </w:tc>
        <w:tc>
          <w:tcPr>
            <w:tcW w:w="67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武工</w:t>
            </w:r>
          </w:p>
          <w:p>
            <w:pPr>
              <w:topLinePunct/>
              <w:spacing w:line="440" w:lineRule="exact"/>
              <w:rPr>
                <w:rFonts w:hint="default"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联系方式：</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3122"/>
              </w:tabs>
              <w:spacing w:line="400" w:lineRule="exact"/>
              <w:ind w:left="635" w:leftChars="0" w:hanging="425" w:firstLineChars="0"/>
              <w:jc w:val="right"/>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tc>
        <w:tc>
          <w:tcPr>
            <w:tcW w:w="885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不管投标结果如何，</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8"/>
                <w:szCs w:val="28"/>
                <w14:textFill>
                  <w14:solidFill>
                    <w14:schemeClr w14:val="tx1"/>
                  </w14:solidFill>
                </w14:textFill>
              </w:rPr>
              <w:t>自行承担所有与参加投标有关的费用，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8"/>
                <w:szCs w:val="28"/>
                <w14:textFill>
                  <w14:solidFill>
                    <w14:schemeClr w14:val="tx1"/>
                  </w14:solidFill>
                </w14:textFill>
              </w:rPr>
              <w:t>一旦参加本项目投标，即被认为接受了本招标文件的所有条件和规定。</w:t>
            </w:r>
          </w:p>
        </w:tc>
      </w:tr>
    </w:tbl>
    <w:p>
      <w:pPr>
        <w:pStyle w:val="9"/>
        <w:keepNext w:val="0"/>
        <w:keepLines w:val="0"/>
        <w:pageBreakBefore w:val="0"/>
        <w:widowControl w:val="0"/>
        <w:kinsoku/>
        <w:wordWrap/>
        <w:overflowPunct/>
        <w:autoSpaceDE/>
        <w:autoSpaceDN/>
        <w:bidi w:val="0"/>
        <w:adjustRightInd/>
        <w:snapToGrid/>
        <w:spacing w:line="460" w:lineRule="exact"/>
        <w:jc w:val="center"/>
        <w:textAlignment w:val="auto"/>
        <w:rPr>
          <w:rFonts w:hint="eastAsia" w:ascii="宋体" w:hAnsi="宋体"/>
          <w:color w:val="000000" w:themeColor="text1"/>
          <w:sz w:val="32"/>
          <w:szCs w:val="32"/>
          <w14:textFill>
            <w14:solidFill>
              <w14:schemeClr w14:val="tx1"/>
            </w14:solidFill>
          </w14:textFill>
        </w:rPr>
      </w:pPr>
      <w:bookmarkStart w:id="2" w:name="_Toc22848"/>
      <w:bookmarkStart w:id="3" w:name="_Toc20947"/>
      <w:bookmarkStart w:id="4" w:name="_Toc19540"/>
      <w:bookmarkStart w:id="5" w:name="_Toc486672739"/>
      <w:bookmarkStart w:id="6" w:name="_Toc486672591"/>
      <w:r>
        <w:rPr>
          <w:rFonts w:hint="eastAsia" w:ascii="宋体" w:hAnsi="宋体"/>
          <w:color w:val="000000" w:themeColor="text1"/>
          <w:sz w:val="32"/>
          <w:szCs w:val="32"/>
          <w14:textFill>
            <w14:solidFill>
              <w14:schemeClr w14:val="tx1"/>
            </w14:solidFill>
          </w14:textFill>
        </w:rPr>
        <w:t>一、总  则</w:t>
      </w:r>
      <w:bookmarkEnd w:id="2"/>
      <w:bookmarkEnd w:id="3"/>
      <w:bookmarkEnd w:id="4"/>
      <w:bookmarkEnd w:id="5"/>
      <w:bookmarkEnd w:id="6"/>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1.适用法律及范围</w:t>
      </w:r>
    </w:p>
    <w:p>
      <w:pPr>
        <w:keepNext w:val="0"/>
        <w:keepLines w:val="0"/>
        <w:pageBreakBefore w:val="0"/>
        <w:widowControl w:val="0"/>
        <w:kinsoku/>
        <w:wordWrap/>
        <w:overflowPunct/>
        <w:autoSpaceDE/>
        <w:autoSpaceDN/>
        <w:bidi w:val="0"/>
        <w:adjustRightInd/>
        <w:snapToGrid/>
        <w:spacing w:line="460" w:lineRule="exact"/>
        <w:ind w:firstLine="560" w:firstLineChars="200"/>
        <w:jc w:val="left"/>
        <w:textAlignment w:val="auto"/>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本次招标及由本次招标产生的合同受中华人民共和国的相关法律、法规制约和保护。</w:t>
      </w:r>
      <w:r>
        <w:rPr>
          <w:rFonts w:hint="eastAsia" w:ascii="宋体" w:hAnsi="宋体"/>
          <w:color w:val="000000" w:themeColor="text1"/>
          <w:sz w:val="28"/>
          <w:szCs w:val="28"/>
          <w14:textFill>
            <w14:solidFill>
              <w14:schemeClr w14:val="tx1"/>
            </w14:solidFill>
          </w14:textFill>
        </w:rPr>
        <w:t>本次招标仅适用于第一章《招标公告》叙述的项目。</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2.定义</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b/>
          <w:color w:val="000000" w:themeColor="text1"/>
          <w:sz w:val="28"/>
          <w:szCs w:val="28"/>
          <w:u w:val="non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2.1“采购人”系</w:t>
      </w:r>
      <w:r>
        <w:rPr>
          <w:rFonts w:hint="eastAsia" w:ascii="宋体" w:hAnsi="宋体"/>
          <w:color w:val="000000" w:themeColor="text1"/>
          <w:sz w:val="28"/>
          <w:szCs w:val="28"/>
          <w:u w:val="none"/>
          <w14:textFill>
            <w14:solidFill>
              <w14:schemeClr w14:val="tx1"/>
            </w14:solidFill>
          </w14:textFill>
        </w:rPr>
        <w:t>指</w:t>
      </w:r>
      <w:r>
        <w:rPr>
          <w:rFonts w:hint="eastAsia" w:ascii="宋体" w:hAnsi="宋体" w:cs="宋体"/>
          <w:color w:val="000000" w:themeColor="text1"/>
          <w:kern w:val="0"/>
          <w:sz w:val="28"/>
          <w:szCs w:val="21"/>
          <w:u w:val="none"/>
          <w:lang w:eastAsia="zh-CN"/>
          <w14:textFill>
            <w14:solidFill>
              <w14:schemeClr w14:val="tx1"/>
            </w14:solidFill>
          </w14:textFill>
        </w:rPr>
        <w:t>山东省临沂卫生学校</w:t>
      </w:r>
      <w:r>
        <w:rPr>
          <w:rFonts w:hint="eastAsia" w:ascii="宋体" w:hAnsi="宋体"/>
          <w:color w:val="000000" w:themeColor="text1"/>
          <w:sz w:val="28"/>
          <w:szCs w:val="28"/>
          <w:u w:val="none"/>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2.2“招标代理机构”系指</w:t>
      </w:r>
      <w:r>
        <w:rPr>
          <w:rFonts w:hint="eastAsia" w:ascii="宋体" w:hAnsi="宋体"/>
          <w:color w:val="000000" w:themeColor="text1"/>
          <w:sz w:val="28"/>
          <w:szCs w:val="28"/>
          <w:u w:val="none"/>
          <w:lang w:val="en-US" w:eastAsia="zh-CN"/>
          <w14:textFill>
            <w14:solidFill>
              <w14:schemeClr w14:val="tx1"/>
            </w14:solidFill>
          </w14:textFill>
        </w:rPr>
        <w:t>山东华方项目管理有限公司</w:t>
      </w:r>
      <w:r>
        <w:rPr>
          <w:rFonts w:hint="eastAsia" w:ascii="宋体" w:hAnsi="宋体"/>
          <w:color w:val="000000" w:themeColor="text1"/>
          <w:sz w:val="28"/>
          <w:szCs w:val="28"/>
          <w:u w:val="none"/>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2.3“投标人”系指</w:t>
      </w:r>
      <w:r>
        <w:rPr>
          <w:rFonts w:hint="eastAsia" w:ascii="宋体" w:hAnsi="宋体"/>
          <w:color w:val="000000" w:themeColor="text1"/>
          <w:kern w:val="0"/>
          <w:sz w:val="28"/>
          <w:szCs w:val="28"/>
          <w14:textFill>
            <w14:solidFill>
              <w14:schemeClr w14:val="tx1"/>
            </w14:solidFill>
          </w14:textFill>
        </w:rPr>
        <w:t>响应招标、参加投标竞争的法人单位</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2.4“评标委员会”系指由采购人和有关专家组成以确定</w:t>
      </w:r>
      <w:r>
        <w:rPr>
          <w:rFonts w:hint="eastAsia" w:ascii="宋体" w:hAnsi="宋体"/>
          <w:color w:val="000000" w:themeColor="text1"/>
          <w:sz w:val="28"/>
          <w:szCs w:val="28"/>
          <w:lang w:eastAsia="zh-CN"/>
          <w14:textFill>
            <w14:solidFill>
              <w14:schemeClr w14:val="tx1"/>
            </w14:solidFill>
          </w14:textFill>
        </w:rPr>
        <w:t>中标</w:t>
      </w:r>
      <w:r>
        <w:rPr>
          <w:rFonts w:hint="eastAsia" w:ascii="宋体" w:hAnsi="宋体"/>
          <w:color w:val="000000" w:themeColor="text1"/>
          <w:sz w:val="28"/>
          <w:szCs w:val="28"/>
          <w14:textFill>
            <w14:solidFill>
              <w14:schemeClr w14:val="tx1"/>
            </w14:solidFill>
          </w14:textFill>
        </w:rPr>
        <w:t>投标人的临时组织。</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2.5“</w:t>
      </w:r>
      <w:r>
        <w:rPr>
          <w:rFonts w:hint="eastAsia" w:ascii="宋体" w:hAnsi="宋体"/>
          <w:color w:val="000000" w:themeColor="text1"/>
          <w:sz w:val="28"/>
          <w:szCs w:val="28"/>
          <w:lang w:eastAsia="zh-CN"/>
          <w14:textFill>
            <w14:solidFill>
              <w14:schemeClr w14:val="tx1"/>
            </w14:solidFill>
          </w14:textFill>
        </w:rPr>
        <w:t>中标</w:t>
      </w:r>
      <w:r>
        <w:rPr>
          <w:rFonts w:hint="eastAsia" w:ascii="宋体" w:hAnsi="宋体"/>
          <w:color w:val="000000" w:themeColor="text1"/>
          <w:sz w:val="28"/>
          <w:szCs w:val="28"/>
          <w14:textFill>
            <w14:solidFill>
              <w14:schemeClr w14:val="tx1"/>
            </w14:solidFill>
          </w14:textFill>
        </w:rPr>
        <w:t>投标人”系指由评标委员会评审确定的对采购文件做出实质性响应较强，综合竞争实力最优，取得与采购人签订合同资格的投标人。</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2.6本采购文件中的 “甲方”系指本项目的采购人，“乙方”系指本项目的</w:t>
      </w:r>
      <w:r>
        <w:rPr>
          <w:rFonts w:hint="eastAsia" w:ascii="宋体" w:hAnsi="宋体"/>
          <w:color w:val="000000" w:themeColor="text1"/>
          <w:sz w:val="28"/>
          <w:szCs w:val="28"/>
          <w:lang w:eastAsia="zh-CN"/>
          <w14:textFill>
            <w14:solidFill>
              <w14:schemeClr w14:val="tx1"/>
            </w14:solidFill>
          </w14:textFill>
        </w:rPr>
        <w:t>中标</w:t>
      </w:r>
      <w:r>
        <w:rPr>
          <w:rFonts w:hint="eastAsia" w:ascii="宋体" w:hAnsi="宋体"/>
          <w:color w:val="000000" w:themeColor="text1"/>
          <w:sz w:val="28"/>
          <w:szCs w:val="28"/>
          <w14:textFill>
            <w14:solidFill>
              <w14:schemeClr w14:val="tx1"/>
            </w14:solidFill>
          </w14:textFill>
        </w:rPr>
        <w:t>投标人。</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2.7原件系指最初产生的区别于复制件的原始文件或文件的原本或投标人所在地公证处出具的文件复制件公证书。</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2.8上一年度是指从上一年1月1日至项目采购公告发布之日，上两年度是指从上两年1月1日至项目采购公告发布之日，以此类推。</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textAlignment w:val="auto"/>
        <w:rPr>
          <w:rStyle w:val="15"/>
          <w:rFonts w:hint="eastAsia"/>
          <w:color w:val="000000" w:themeColor="text1"/>
          <w:sz w:val="28"/>
          <w:szCs w:val="21"/>
          <w14:textFill>
            <w14:solidFill>
              <w14:schemeClr w14:val="tx1"/>
            </w14:solidFill>
          </w14:textFill>
        </w:rPr>
      </w:pPr>
      <w:r>
        <w:rPr>
          <w:rStyle w:val="15"/>
          <w:rFonts w:hint="eastAsia"/>
          <w:color w:val="000000" w:themeColor="text1"/>
          <w:sz w:val="28"/>
          <w:szCs w:val="21"/>
          <w14:textFill>
            <w14:solidFill>
              <w14:schemeClr w14:val="tx1"/>
            </w14:solidFill>
          </w14:textFill>
        </w:rPr>
        <w:t>3.使用文字种类、计量单位及货币种类</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ind w:firstLine="548" w:firstLineChars="196"/>
        <w:textAlignment w:val="auto"/>
        <w:rPr>
          <w:rFonts w:hint="eastAsia"/>
          <w:color w:val="000000" w:themeColor="text1"/>
          <w:sz w:val="28"/>
          <w:szCs w:val="28"/>
          <w14:textFill>
            <w14:solidFill>
              <w14:schemeClr w14:val="tx1"/>
            </w14:solidFill>
          </w14:textFill>
        </w:rPr>
      </w:pPr>
      <w:r>
        <w:rPr>
          <w:rStyle w:val="15"/>
          <w:rFonts w:hint="eastAsia"/>
          <w:b w:val="0"/>
          <w:color w:val="000000" w:themeColor="text1"/>
          <w:sz w:val="28"/>
          <w:szCs w:val="21"/>
          <w14:textFill>
            <w14:solidFill>
              <w14:schemeClr w14:val="tx1"/>
            </w14:solidFill>
          </w14:textFill>
        </w:rPr>
        <w:t>3.1</w:t>
      </w:r>
      <w:r>
        <w:rPr>
          <w:rFonts w:hint="eastAsia"/>
          <w:color w:val="000000" w:themeColor="text1"/>
          <w:sz w:val="28"/>
          <w:szCs w:val="28"/>
          <w14:textFill>
            <w14:solidFill>
              <w14:schemeClr w14:val="tx1"/>
            </w14:solidFill>
          </w14:textFill>
        </w:rPr>
        <w:t>采购文件、报价文件、招标代理机构与投标人之间有关招标投标所有书面形式（包括书面文字、电传、传真，下同）的来往函件、记录等均应使用简体中文。</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ind w:firstLine="548" w:firstLineChars="196"/>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3.2除采购文件中另有规定外，报价文件所使用的计量单位，均须采用中华人民共和国法定计量单位。</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ind w:firstLine="548" w:firstLineChars="196"/>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3.3采购文件及报价文件中有关货币的数额表示全部以人民币计算。</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4.投标费用</w:t>
      </w:r>
    </w:p>
    <w:p>
      <w:pPr>
        <w:keepNext w:val="0"/>
        <w:keepLines w:val="0"/>
        <w:pageBreakBefore w:val="0"/>
        <w:widowControl w:val="0"/>
        <w:kinsoku/>
        <w:wordWrap/>
        <w:overflowPunct/>
        <w:topLinePunct/>
        <w:autoSpaceDE/>
        <w:autoSpaceDN/>
        <w:bidi w:val="0"/>
        <w:adjustRightInd/>
        <w:snapToGrid/>
        <w:spacing w:line="460" w:lineRule="exact"/>
        <w:ind w:firstLine="548" w:firstLineChars="196"/>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投标人应自行承担所有与参加投标有关的费用。不论投标的结果如何，采购人、招标代理机构在任何情况下均无义务和责任承担这些费用。</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5.合格的投标人</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5.1投标人必须满足本采购文件第一章《招标公告》中的相关要求。</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5.2投标人</w:t>
      </w:r>
      <w:r>
        <w:rPr>
          <w:rFonts w:hint="eastAsia" w:ascii="宋体" w:hAnsi="宋体"/>
          <w:color w:val="000000" w:themeColor="text1"/>
          <w:sz w:val="28"/>
          <w:szCs w:val="28"/>
          <w:lang w:val="en-US" w:eastAsia="zh-CN"/>
          <w14:textFill>
            <w14:solidFill>
              <w14:schemeClr w14:val="tx1"/>
            </w14:solidFill>
          </w14:textFill>
        </w:rPr>
        <w:t>须</w:t>
      </w:r>
      <w:r>
        <w:rPr>
          <w:rFonts w:hint="eastAsia" w:ascii="宋体" w:hAnsi="宋体"/>
          <w:color w:val="000000" w:themeColor="text1"/>
          <w:sz w:val="28"/>
          <w:szCs w:val="28"/>
          <w14:textFill>
            <w14:solidFill>
              <w14:schemeClr w14:val="tx1"/>
            </w14:solidFill>
          </w14:textFill>
        </w:rPr>
        <w:t>登录山东省政府采购信息公开平台进行投标备案登记；</w:t>
      </w:r>
      <w:r>
        <w:rPr>
          <w:rFonts w:hint="eastAsia" w:ascii="宋体" w:hAnsi="宋体"/>
          <w:color w:val="000000" w:themeColor="text1"/>
          <w:sz w:val="28"/>
          <w:szCs w:val="28"/>
          <w:lang w:val="en-US" w:eastAsia="zh-CN"/>
          <w14:textFill>
            <w14:solidFill>
              <w14:schemeClr w14:val="tx1"/>
            </w14:solidFill>
          </w14:textFill>
        </w:rPr>
        <w:t>投标人须</w:t>
      </w:r>
      <w:r>
        <w:rPr>
          <w:rFonts w:hint="eastAsia" w:ascii="宋体" w:hAnsi="宋体"/>
          <w:color w:val="000000" w:themeColor="text1"/>
          <w:sz w:val="28"/>
          <w:szCs w:val="28"/>
          <w14:textFill>
            <w14:solidFill>
              <w14:schemeClr w14:val="tx1"/>
            </w14:solidFill>
          </w14:textFill>
        </w:rPr>
        <w:t>在临沂市公共资源交易网系统中的“</w:t>
      </w:r>
      <w:r>
        <w:rPr>
          <w:rFonts w:hint="eastAsia" w:ascii="宋体" w:hAnsi="宋体"/>
          <w:color w:val="000000" w:themeColor="text1"/>
          <w:sz w:val="28"/>
          <w:szCs w:val="28"/>
          <w:lang w:val="en-US" w:eastAsia="zh-CN"/>
          <w14:textFill>
            <w14:solidFill>
              <w14:schemeClr w14:val="tx1"/>
            </w14:solidFill>
          </w14:textFill>
        </w:rPr>
        <w:t>招标</w:t>
      </w:r>
      <w:r>
        <w:rPr>
          <w:rFonts w:hint="eastAsia" w:ascii="宋体" w:hAnsi="宋体"/>
          <w:color w:val="000000" w:themeColor="text1"/>
          <w:sz w:val="28"/>
          <w:szCs w:val="28"/>
          <w14:textFill>
            <w14:solidFill>
              <w14:schemeClr w14:val="tx1"/>
            </w14:solidFill>
          </w14:textFill>
        </w:rPr>
        <w:t>文件下载”页面下载电子</w:t>
      </w:r>
      <w:r>
        <w:rPr>
          <w:rFonts w:hint="eastAsia" w:ascii="宋体" w:hAnsi="宋体"/>
          <w:color w:val="000000" w:themeColor="text1"/>
          <w:sz w:val="28"/>
          <w:szCs w:val="28"/>
          <w:lang w:val="en-US" w:eastAsia="zh-CN"/>
          <w14:textFill>
            <w14:solidFill>
              <w14:schemeClr w14:val="tx1"/>
            </w14:solidFill>
          </w14:textFill>
        </w:rPr>
        <w:t>招标</w:t>
      </w:r>
      <w:r>
        <w:rPr>
          <w:rFonts w:hint="eastAsia" w:ascii="宋体" w:hAnsi="宋体"/>
          <w:color w:val="000000" w:themeColor="text1"/>
          <w:sz w:val="28"/>
          <w:szCs w:val="28"/>
          <w14:textFill>
            <w14:solidFill>
              <w14:schemeClr w14:val="tx1"/>
            </w14:solidFill>
          </w14:textFill>
        </w:rPr>
        <w:t>文件（LYZF），并制作电子版投标文件（LYTF）上传到系统。</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5.3在以往的政府采购活动中没有违纪、违规、违约等不良行为。</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5.4投标人必须遵守国家、山东省、临沂市有关的法律、法规和政策。</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5.5采购文件的其它规定和要求。</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5.6合格的投标人将具有参加被评审的资格。</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6.投标有效期</w:t>
      </w:r>
    </w:p>
    <w:p>
      <w:pPr>
        <w:pStyle w:val="21"/>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1"/>
          <w14:textFill>
            <w14:solidFill>
              <w14:schemeClr w14:val="tx1"/>
            </w14:solidFill>
          </w14:textFill>
        </w:rPr>
      </w:pPr>
      <w:r>
        <w:rPr>
          <w:rFonts w:hint="eastAsia"/>
          <w:color w:val="000000" w:themeColor="text1"/>
          <w:sz w:val="28"/>
          <w:szCs w:val="21"/>
          <w14:textFill>
            <w14:solidFill>
              <w14:schemeClr w14:val="tx1"/>
            </w14:solidFill>
          </w14:textFill>
        </w:rPr>
        <w:t>6.1</w:t>
      </w:r>
      <w:r>
        <w:rPr>
          <w:rFonts w:hint="eastAsia"/>
          <w:color w:val="000000" w:themeColor="text1"/>
          <w:sz w:val="28"/>
          <w:szCs w:val="21"/>
          <w:lang w:val="en-US" w:eastAsia="zh-CN"/>
          <w14:textFill>
            <w14:solidFill>
              <w14:schemeClr w14:val="tx1"/>
            </w14:solidFill>
          </w14:textFill>
        </w:rPr>
        <w:t>投标</w:t>
      </w:r>
      <w:r>
        <w:rPr>
          <w:rFonts w:hint="eastAsia"/>
          <w:color w:val="000000" w:themeColor="text1"/>
          <w:sz w:val="28"/>
          <w:szCs w:val="21"/>
          <w14:textFill>
            <w14:solidFill>
              <w14:schemeClr w14:val="tx1"/>
            </w14:solidFill>
          </w14:textFill>
        </w:rPr>
        <w:t>文件的有效期为自</w:t>
      </w:r>
      <w:r>
        <w:rPr>
          <w:rFonts w:hint="eastAsia"/>
          <w:color w:val="000000" w:themeColor="text1"/>
          <w:sz w:val="28"/>
          <w:szCs w:val="21"/>
          <w:lang w:val="en-US" w:eastAsia="zh-CN"/>
          <w14:textFill>
            <w14:solidFill>
              <w14:schemeClr w14:val="tx1"/>
            </w14:solidFill>
          </w14:textFill>
        </w:rPr>
        <w:t>投标</w:t>
      </w:r>
      <w:r>
        <w:rPr>
          <w:rFonts w:hint="eastAsia"/>
          <w:color w:val="000000" w:themeColor="text1"/>
          <w:sz w:val="28"/>
          <w:szCs w:val="21"/>
          <w14:textFill>
            <w14:solidFill>
              <w14:schemeClr w14:val="tx1"/>
            </w14:solidFill>
          </w14:textFill>
        </w:rPr>
        <w:t>截止时间起90日。在此期间，凡符合</w:t>
      </w:r>
      <w:r>
        <w:rPr>
          <w:rFonts w:hint="eastAsia"/>
          <w:color w:val="000000" w:themeColor="text1"/>
          <w:sz w:val="28"/>
          <w:szCs w:val="21"/>
          <w:lang w:val="en-US" w:eastAsia="zh-CN"/>
          <w14:textFill>
            <w14:solidFill>
              <w14:schemeClr w14:val="tx1"/>
            </w14:solidFill>
          </w14:textFill>
        </w:rPr>
        <w:t>招标</w:t>
      </w:r>
      <w:r>
        <w:rPr>
          <w:rFonts w:hint="eastAsia"/>
          <w:color w:val="000000" w:themeColor="text1"/>
          <w:sz w:val="28"/>
          <w:szCs w:val="21"/>
          <w14:textFill>
            <w14:solidFill>
              <w14:schemeClr w14:val="tx1"/>
            </w14:solidFill>
          </w14:textFill>
        </w:rPr>
        <w:t>文件要求的</w:t>
      </w:r>
      <w:r>
        <w:rPr>
          <w:rFonts w:hint="eastAsia"/>
          <w:color w:val="000000" w:themeColor="text1"/>
          <w:sz w:val="28"/>
          <w:szCs w:val="21"/>
          <w:lang w:val="en-US" w:eastAsia="zh-CN"/>
          <w14:textFill>
            <w14:solidFill>
              <w14:schemeClr w14:val="tx1"/>
            </w14:solidFill>
          </w14:textFill>
        </w:rPr>
        <w:t>投标</w:t>
      </w:r>
      <w:r>
        <w:rPr>
          <w:rFonts w:hint="eastAsia"/>
          <w:color w:val="000000" w:themeColor="text1"/>
          <w:sz w:val="28"/>
          <w:szCs w:val="21"/>
          <w14:textFill>
            <w14:solidFill>
              <w14:schemeClr w14:val="tx1"/>
            </w14:solidFill>
          </w14:textFill>
        </w:rPr>
        <w:t>文件均保持有效；</w:t>
      </w:r>
      <w:r>
        <w:rPr>
          <w:rFonts w:hint="eastAsia"/>
          <w:color w:val="000000" w:themeColor="text1"/>
          <w:sz w:val="28"/>
          <w:szCs w:val="21"/>
          <w:lang w:eastAsia="zh-CN"/>
          <w14:textFill>
            <w14:solidFill>
              <w14:schemeClr w14:val="tx1"/>
            </w14:solidFill>
          </w14:textFill>
        </w:rPr>
        <w:t>投标人</w:t>
      </w:r>
      <w:r>
        <w:rPr>
          <w:rFonts w:hint="eastAsia"/>
          <w:color w:val="000000" w:themeColor="text1"/>
          <w:sz w:val="28"/>
          <w:szCs w:val="21"/>
          <w14:textFill>
            <w14:solidFill>
              <w14:schemeClr w14:val="tx1"/>
            </w14:solidFill>
          </w14:textFill>
        </w:rPr>
        <w:t>的</w:t>
      </w:r>
      <w:r>
        <w:rPr>
          <w:rFonts w:hint="eastAsia"/>
          <w:color w:val="000000" w:themeColor="text1"/>
          <w:sz w:val="28"/>
          <w:szCs w:val="21"/>
          <w:lang w:val="en-US" w:eastAsia="zh-CN"/>
          <w14:textFill>
            <w14:solidFill>
              <w14:schemeClr w14:val="tx1"/>
            </w14:solidFill>
          </w14:textFill>
        </w:rPr>
        <w:t>投标</w:t>
      </w:r>
      <w:r>
        <w:rPr>
          <w:rFonts w:hint="eastAsia"/>
          <w:color w:val="000000" w:themeColor="text1"/>
          <w:sz w:val="28"/>
          <w:szCs w:val="21"/>
          <w14:textFill>
            <w14:solidFill>
              <w14:schemeClr w14:val="tx1"/>
            </w14:solidFill>
          </w14:textFill>
        </w:rPr>
        <w:t>文件将受</w:t>
      </w:r>
      <w:r>
        <w:rPr>
          <w:rFonts w:hint="eastAsia"/>
          <w:color w:val="000000" w:themeColor="text1"/>
          <w:sz w:val="28"/>
          <w:szCs w:val="21"/>
          <w:lang w:val="en-US" w:eastAsia="zh-CN"/>
          <w14:textFill>
            <w14:solidFill>
              <w14:schemeClr w14:val="tx1"/>
            </w14:solidFill>
          </w14:textFill>
        </w:rPr>
        <w:t>招标</w:t>
      </w:r>
      <w:r>
        <w:rPr>
          <w:rFonts w:hint="eastAsia"/>
          <w:color w:val="000000" w:themeColor="text1"/>
          <w:sz w:val="28"/>
          <w:szCs w:val="21"/>
          <w14:textFill>
            <w14:solidFill>
              <w14:schemeClr w14:val="tx1"/>
            </w14:solidFill>
          </w14:textFill>
        </w:rPr>
        <w:t>文件约束，如</w:t>
      </w:r>
      <w:r>
        <w:rPr>
          <w:rFonts w:hint="eastAsia"/>
          <w:color w:val="000000" w:themeColor="text1"/>
          <w:sz w:val="28"/>
          <w:szCs w:val="21"/>
          <w:lang w:eastAsia="zh-CN"/>
          <w14:textFill>
            <w14:solidFill>
              <w14:schemeClr w14:val="tx1"/>
            </w14:solidFill>
          </w14:textFill>
        </w:rPr>
        <w:t>投标人</w:t>
      </w:r>
      <w:r>
        <w:rPr>
          <w:rFonts w:hint="eastAsia"/>
          <w:color w:val="000000" w:themeColor="text1"/>
          <w:sz w:val="28"/>
          <w:szCs w:val="21"/>
          <w14:textFill>
            <w14:solidFill>
              <w14:schemeClr w14:val="tx1"/>
            </w14:solidFill>
          </w14:textFill>
        </w:rPr>
        <w:t>被授予合同，</w:t>
      </w:r>
      <w:r>
        <w:rPr>
          <w:rFonts w:hint="eastAsia"/>
          <w:color w:val="000000" w:themeColor="text1"/>
          <w:sz w:val="28"/>
          <w:szCs w:val="21"/>
          <w:lang w:eastAsia="zh-CN"/>
          <w14:textFill>
            <w14:solidFill>
              <w14:schemeClr w14:val="tx1"/>
            </w14:solidFill>
          </w14:textFill>
        </w:rPr>
        <w:t>投标人</w:t>
      </w:r>
      <w:r>
        <w:rPr>
          <w:rFonts w:hint="eastAsia"/>
          <w:color w:val="000000" w:themeColor="text1"/>
          <w:sz w:val="28"/>
          <w:szCs w:val="21"/>
          <w14:textFill>
            <w14:solidFill>
              <w14:schemeClr w14:val="tx1"/>
            </w14:solidFill>
          </w14:textFill>
        </w:rPr>
        <w:t>不得拒绝。</w:t>
      </w:r>
    </w:p>
    <w:p>
      <w:pPr>
        <w:pStyle w:val="21"/>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1"/>
          <w14:textFill>
            <w14:solidFill>
              <w14:schemeClr w14:val="tx1"/>
            </w14:solidFill>
          </w14:textFill>
        </w:rPr>
      </w:pPr>
      <w:r>
        <w:rPr>
          <w:rFonts w:hint="eastAsia"/>
          <w:color w:val="000000" w:themeColor="text1"/>
          <w:sz w:val="28"/>
          <w:szCs w:val="21"/>
          <w14:textFill>
            <w14:solidFill>
              <w14:schemeClr w14:val="tx1"/>
            </w14:solidFill>
          </w14:textFill>
        </w:rPr>
        <w:t>6.2原定报价有效期终止之前，若出现特殊情况，采购代理机构可以书面形式向</w:t>
      </w:r>
      <w:r>
        <w:rPr>
          <w:rFonts w:hint="eastAsia"/>
          <w:color w:val="000000" w:themeColor="text1"/>
          <w:sz w:val="28"/>
          <w:szCs w:val="21"/>
          <w:lang w:eastAsia="zh-CN"/>
          <w14:textFill>
            <w14:solidFill>
              <w14:schemeClr w14:val="tx1"/>
            </w14:solidFill>
          </w14:textFill>
        </w:rPr>
        <w:t>投标人</w:t>
      </w:r>
      <w:r>
        <w:rPr>
          <w:rFonts w:hint="eastAsia"/>
          <w:color w:val="000000" w:themeColor="text1"/>
          <w:sz w:val="28"/>
          <w:szCs w:val="21"/>
          <w14:textFill>
            <w14:solidFill>
              <w14:schemeClr w14:val="tx1"/>
            </w14:solidFill>
          </w14:textFill>
        </w:rPr>
        <w:t>提出延长报价有效期的要求。</w:t>
      </w:r>
    </w:p>
    <w:p>
      <w:pPr>
        <w:pStyle w:val="21"/>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color w:val="000000" w:themeColor="text1"/>
          <w:sz w:val="28"/>
          <w:szCs w:val="21"/>
          <w14:textFill>
            <w14:solidFill>
              <w14:schemeClr w14:val="tx1"/>
            </w14:solidFill>
          </w14:textFill>
        </w:rPr>
      </w:pPr>
      <w:r>
        <w:rPr>
          <w:rFonts w:hint="eastAsia"/>
          <w:color w:val="000000" w:themeColor="text1"/>
          <w:sz w:val="28"/>
          <w:szCs w:val="21"/>
          <w14:textFill>
            <w14:solidFill>
              <w14:schemeClr w14:val="tx1"/>
            </w14:solidFill>
          </w14:textFill>
        </w:rPr>
        <w:t>6.3</w:t>
      </w:r>
      <w:r>
        <w:rPr>
          <w:rFonts w:hint="eastAsia"/>
          <w:color w:val="000000" w:themeColor="text1"/>
          <w:sz w:val="28"/>
          <w:szCs w:val="21"/>
          <w:lang w:eastAsia="zh-CN"/>
          <w14:textFill>
            <w14:solidFill>
              <w14:schemeClr w14:val="tx1"/>
            </w14:solidFill>
          </w14:textFill>
        </w:rPr>
        <w:t>投标人</w:t>
      </w:r>
      <w:r>
        <w:rPr>
          <w:rFonts w:hint="eastAsia"/>
          <w:color w:val="000000" w:themeColor="text1"/>
          <w:sz w:val="28"/>
          <w:szCs w:val="21"/>
          <w14:textFill>
            <w14:solidFill>
              <w14:schemeClr w14:val="tx1"/>
            </w14:solidFill>
          </w14:textFill>
        </w:rPr>
        <w:t>须以书面形式答复是否接受延长报价有效期的要求。</w:t>
      </w:r>
    </w:p>
    <w:p>
      <w:pPr>
        <w:pStyle w:val="21"/>
        <w:keepNext w:val="0"/>
        <w:keepLines w:val="0"/>
        <w:pageBreakBefore w:val="0"/>
        <w:widowControl w:val="0"/>
        <w:kinsoku/>
        <w:wordWrap/>
        <w:overflowPunct/>
        <w:bidi w:val="0"/>
        <w:snapToGrid/>
        <w:spacing w:beforeAutospacing="0" w:afterAutospacing="0" w:line="440" w:lineRule="exact"/>
        <w:ind w:firstLine="560" w:firstLineChars="200"/>
        <w:jc w:val="both"/>
        <w:textAlignment w:val="auto"/>
        <w:rPr>
          <w:rFonts w:hint="eastAsia" w:ascii="宋体" w:hAnsi="宋体"/>
          <w:color w:val="000000" w:themeColor="text1"/>
          <w:sz w:val="28"/>
          <w:szCs w:val="28"/>
          <w14:textFill>
            <w14:solidFill>
              <w14:schemeClr w14:val="tx1"/>
            </w14:solidFill>
          </w14:textFill>
        </w:rPr>
      </w:pPr>
      <w:r>
        <w:rPr>
          <w:rFonts w:hint="eastAsia"/>
          <w:color w:val="000000" w:themeColor="text1"/>
          <w:sz w:val="28"/>
          <w:szCs w:val="21"/>
          <w14:textFill>
            <w14:solidFill>
              <w14:schemeClr w14:val="tx1"/>
            </w14:solidFill>
          </w14:textFill>
        </w:rPr>
        <w:t>6.4因延长报价有效期造成</w:t>
      </w:r>
      <w:r>
        <w:rPr>
          <w:rFonts w:hint="eastAsia"/>
          <w:color w:val="000000" w:themeColor="text1"/>
          <w:sz w:val="28"/>
          <w:szCs w:val="21"/>
          <w:lang w:eastAsia="zh-CN"/>
          <w14:textFill>
            <w14:solidFill>
              <w14:schemeClr w14:val="tx1"/>
            </w14:solidFill>
          </w14:textFill>
        </w:rPr>
        <w:t>投标人</w:t>
      </w:r>
      <w:r>
        <w:rPr>
          <w:rFonts w:hint="eastAsia"/>
          <w:color w:val="000000" w:themeColor="text1"/>
          <w:sz w:val="28"/>
          <w:szCs w:val="21"/>
          <w14:textFill>
            <w14:solidFill>
              <w14:schemeClr w14:val="tx1"/>
            </w14:solidFill>
          </w14:textFill>
        </w:rPr>
        <w:t>损失的，采购人、采购代理机构应当给予赔偿，但因不可抗力需要延长报价有效期的除外。</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jc w:val="both"/>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7.投标保证金</w:t>
      </w:r>
    </w:p>
    <w:p>
      <w:pPr>
        <w:pStyle w:val="21"/>
        <w:keepNext w:val="0"/>
        <w:keepLines w:val="0"/>
        <w:pageBreakBefore w:val="0"/>
        <w:widowControl w:val="0"/>
        <w:kinsoku/>
        <w:wordWrap/>
        <w:overflowPunct/>
        <w:autoSpaceDE/>
        <w:autoSpaceDN/>
        <w:bidi w:val="0"/>
        <w:adjustRightInd/>
        <w:snapToGrid/>
        <w:spacing w:beforeAutospacing="0" w:afterAutospacing="0" w:line="460" w:lineRule="exact"/>
        <w:ind w:firstLine="560" w:firstLineChars="200"/>
        <w:jc w:val="both"/>
        <w:textAlignment w:val="auto"/>
        <w:rPr>
          <w:rFonts w:hint="eastAsia"/>
          <w:b/>
          <w:color w:val="000000" w:themeColor="text1"/>
          <w:kern w:val="2"/>
          <w:sz w:val="28"/>
          <w:szCs w:val="28"/>
          <w14:textFill>
            <w14:solidFill>
              <w14:schemeClr w14:val="tx1"/>
            </w14:solidFill>
          </w14:textFill>
        </w:rPr>
      </w:pPr>
      <w:r>
        <w:rPr>
          <w:rFonts w:hint="eastAsia"/>
          <w:color w:val="000000" w:themeColor="text1"/>
          <w:sz w:val="28"/>
          <w:szCs w:val="21"/>
          <w14:textFill>
            <w14:solidFill>
              <w14:schemeClr w14:val="tx1"/>
            </w14:solidFill>
          </w14:textFill>
        </w:rPr>
        <w:t>为进一步深化“放管服”改革，切实减轻企业负担，优化营商环境，根据省财政厅、市财政局《关于取消政府采购投标保证金等有关事项》的通知，政府采购项目投标保证金不再收取。</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textAlignment w:val="auto"/>
        <w:rPr>
          <w:rFonts w:hint="eastAsia"/>
          <w:b/>
          <w:color w:val="000000" w:themeColor="text1"/>
          <w:kern w:val="2"/>
          <w:sz w:val="28"/>
          <w:szCs w:val="28"/>
          <w14:textFill>
            <w14:solidFill>
              <w14:schemeClr w14:val="tx1"/>
            </w14:solidFill>
          </w14:textFill>
        </w:rPr>
      </w:pPr>
      <w:r>
        <w:rPr>
          <w:rFonts w:hint="eastAsia"/>
          <w:b/>
          <w:color w:val="000000" w:themeColor="text1"/>
          <w:kern w:val="2"/>
          <w:sz w:val="28"/>
          <w:szCs w:val="28"/>
          <w14:textFill>
            <w14:solidFill>
              <w14:schemeClr w14:val="tx1"/>
            </w14:solidFill>
          </w14:textFill>
        </w:rPr>
        <w:t>8.基础资料提供</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ind w:firstLine="560" w:firstLineChars="200"/>
        <w:textAlignment w:val="auto"/>
        <w:rPr>
          <w:rFonts w:hint="eastAsia"/>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8.1投标人确认招标代理机构提供的基础资料存在的缺项漏项或计算误差，应于招标文件要求提交投标文件截止时间15日前以书面形式（加盖投标人单位公章，否则不予答复）告知招标代理机构。投标人未在规定的时间内对招标代理机构提供的基础资料提出异议，视为投标人已认可招标代理机构提供的资料包含了本项目所需的基础资料全部内容。</w:t>
      </w:r>
    </w:p>
    <w:p>
      <w:pPr>
        <w:pStyle w:val="21"/>
        <w:keepNext w:val="0"/>
        <w:keepLines w:val="0"/>
        <w:pageBreakBefore w:val="0"/>
        <w:widowControl w:val="0"/>
        <w:kinsoku/>
        <w:wordWrap/>
        <w:overflowPunct/>
        <w:topLinePunct/>
        <w:autoSpaceDE/>
        <w:autoSpaceDN/>
        <w:bidi w:val="0"/>
        <w:adjustRightInd/>
        <w:snapToGrid/>
        <w:spacing w:before="0" w:beforeAutospacing="0" w:after="0" w:afterAutospacing="0" w:line="460" w:lineRule="exact"/>
        <w:ind w:left="94" w:leftChars="45" w:firstLine="560" w:firstLineChars="200"/>
        <w:textAlignment w:val="auto"/>
        <w:rPr>
          <w:rFonts w:hint="eastAsia"/>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8.2投标人认为采购文件存在倾向性、排斥性或影响竞争的其他不当条款的，请在招标文件要求提交报价文件截止时间5日前（或招标代理机构和所有获得采购文件的投标人认可的时间），以有效书面形式（加盖投标人单位公章，否则不予答复）向招标代理机构提出，招标代理机构及时给予答复。采购文件如有实质性变动的，招标采购单位可视具体情况延长投标截止时间和开标时间，并在规定的开标截止时间3日前，将变更时间书面通知所有采购文件的收受人。未在要求的时限内提出，则视为采购文件不存在影响竞争的不当条款。</w:t>
      </w:r>
    </w:p>
    <w:p>
      <w:pPr>
        <w:pStyle w:val="9"/>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32"/>
          <w:szCs w:val="32"/>
          <w14:textFill>
            <w14:solidFill>
              <w14:schemeClr w14:val="tx1"/>
            </w14:solidFill>
          </w14:textFill>
        </w:rPr>
      </w:pPr>
      <w:bookmarkStart w:id="7" w:name="_Toc30835"/>
      <w:bookmarkStart w:id="8" w:name="_Toc18007"/>
      <w:bookmarkStart w:id="9" w:name="_Toc30698"/>
      <w:bookmarkStart w:id="10" w:name="_Toc486672592"/>
      <w:bookmarkStart w:id="11" w:name="_Toc486672740"/>
      <w:bookmarkStart w:id="12" w:name="_Toc356464289"/>
      <w:r>
        <w:rPr>
          <w:rFonts w:hint="eastAsia" w:ascii="宋体" w:hAnsi="宋体"/>
          <w:color w:val="000000" w:themeColor="text1"/>
          <w:sz w:val="32"/>
          <w:szCs w:val="32"/>
          <w14:textFill>
            <w14:solidFill>
              <w14:schemeClr w14:val="tx1"/>
            </w14:solidFill>
          </w14:textFill>
        </w:rPr>
        <w:t>二、招标文件</w:t>
      </w:r>
      <w:bookmarkEnd w:id="7"/>
      <w:bookmarkEnd w:id="8"/>
      <w:bookmarkEnd w:id="9"/>
      <w:bookmarkEnd w:id="10"/>
      <w:bookmarkEnd w:id="11"/>
      <w:bookmarkEnd w:id="12"/>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9.招标文件的组成</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9.1投标人应仔细检查招标文件是否齐全，如有缺漏，请立即与招标代理机构联系解决。招标文件包括下列内容：</w:t>
      </w:r>
    </w:p>
    <w:p>
      <w:pPr>
        <w:keepNext w:val="0"/>
        <w:keepLines w:val="0"/>
        <w:pageBreakBefore w:val="0"/>
        <w:widowControl w:val="0"/>
        <w:numPr>
          <w:ilvl w:val="1"/>
          <w:numId w:val="2"/>
        </w:numPr>
        <w:tabs>
          <w:tab w:val="left" w:pos="540"/>
          <w:tab w:val="clear" w:pos="1860"/>
        </w:tabs>
        <w:kinsoku/>
        <w:wordWrap/>
        <w:overflowPunct/>
        <w:topLinePunct/>
        <w:autoSpaceDE/>
        <w:autoSpaceDN/>
        <w:bidi w:val="0"/>
        <w:adjustRightInd/>
        <w:snapToGrid/>
        <w:spacing w:line="460" w:lineRule="exact"/>
        <w:ind w:left="1620" w:hanging="108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招标公告</w:t>
      </w:r>
    </w:p>
    <w:p>
      <w:pPr>
        <w:keepNext w:val="0"/>
        <w:keepLines w:val="0"/>
        <w:pageBreakBefore w:val="0"/>
        <w:widowControl w:val="0"/>
        <w:numPr>
          <w:ilvl w:val="1"/>
          <w:numId w:val="2"/>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投标人须知</w:t>
      </w:r>
    </w:p>
    <w:p>
      <w:pPr>
        <w:keepNext w:val="0"/>
        <w:keepLines w:val="0"/>
        <w:pageBreakBefore w:val="0"/>
        <w:widowControl w:val="0"/>
        <w:numPr>
          <w:ilvl w:val="1"/>
          <w:numId w:val="2"/>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项目说明、要求</w:t>
      </w:r>
    </w:p>
    <w:p>
      <w:pPr>
        <w:keepNext w:val="0"/>
        <w:keepLines w:val="0"/>
        <w:pageBreakBefore w:val="0"/>
        <w:widowControl w:val="0"/>
        <w:numPr>
          <w:ilvl w:val="1"/>
          <w:numId w:val="2"/>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合同参考范本</w:t>
      </w:r>
    </w:p>
    <w:p>
      <w:pPr>
        <w:keepNext w:val="0"/>
        <w:keepLines w:val="0"/>
        <w:pageBreakBefore w:val="0"/>
        <w:widowControl w:val="0"/>
        <w:numPr>
          <w:ilvl w:val="1"/>
          <w:numId w:val="2"/>
        </w:numPr>
        <w:tabs>
          <w:tab w:val="left" w:pos="1620"/>
          <w:tab w:val="clear" w:pos="1860"/>
        </w:tabs>
        <w:kinsoku/>
        <w:wordWrap/>
        <w:overflowPunct/>
        <w:topLinePunct/>
        <w:autoSpaceDE/>
        <w:autoSpaceDN/>
        <w:bidi w:val="0"/>
        <w:adjustRightInd/>
        <w:snapToGrid/>
        <w:spacing w:line="460" w:lineRule="exact"/>
        <w:ind w:hanging="132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附件</w:t>
      </w:r>
    </w:p>
    <w:p>
      <w:pPr>
        <w:keepNext w:val="0"/>
        <w:keepLines w:val="0"/>
        <w:pageBreakBefore w:val="0"/>
        <w:widowControl w:val="0"/>
        <w:kinsoku/>
        <w:wordWrap/>
        <w:overflowPunct/>
        <w:topLinePunct/>
        <w:autoSpaceDE/>
        <w:autoSpaceDN/>
        <w:bidi w:val="0"/>
        <w:adjustRightInd/>
        <w:snapToGrid/>
        <w:spacing w:line="460" w:lineRule="exact"/>
        <w:ind w:firstLine="560" w:firstLineChars="200"/>
        <w:jc w:val="left"/>
        <w:textAlignment w:val="auto"/>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9.2</w:t>
      </w:r>
      <w:r>
        <w:rPr>
          <w:rFonts w:hint="eastAsia" w:ascii="宋体" w:hAnsi="宋体"/>
          <w:color w:val="000000" w:themeColor="text1"/>
          <w:sz w:val="28"/>
          <w:szCs w:val="21"/>
          <w14:textFill>
            <w14:solidFill>
              <w14:schemeClr w14:val="tx1"/>
            </w14:solidFill>
          </w14:textFill>
        </w:rPr>
        <w:t>除本须知第</w:t>
      </w:r>
      <w:r>
        <w:rPr>
          <w:rFonts w:hint="eastAsia" w:ascii="宋体" w:hAnsi="宋体"/>
          <w:color w:val="000000" w:themeColor="text1"/>
          <w:sz w:val="28"/>
          <w:szCs w:val="21"/>
          <w:lang w:val="en-US" w:eastAsia="zh-CN"/>
          <w14:textFill>
            <w14:solidFill>
              <w14:schemeClr w14:val="tx1"/>
            </w14:solidFill>
          </w14:textFill>
        </w:rPr>
        <w:t xml:space="preserve">9 </w:t>
      </w:r>
      <w:r>
        <w:rPr>
          <w:rFonts w:hint="eastAsia" w:ascii="宋体" w:hAnsi="宋体"/>
          <w:color w:val="000000" w:themeColor="text1"/>
          <w:sz w:val="28"/>
          <w:szCs w:val="21"/>
          <w14:textFill>
            <w14:solidFill>
              <w14:schemeClr w14:val="tx1"/>
            </w14:solidFill>
          </w14:textFill>
        </w:rPr>
        <w:t>.1）款内容外，招标代理机构在投标截止时间前，以书面形式或在中国山东政府采购网、</w:t>
      </w:r>
      <w:r>
        <w:rPr>
          <w:rFonts w:hint="eastAsia" w:ascii="宋体" w:hAnsi="宋体" w:cs="宋体"/>
          <w:color w:val="000000" w:themeColor="text1"/>
          <w:kern w:val="0"/>
          <w:sz w:val="28"/>
          <w:szCs w:val="28"/>
          <w14:textFill>
            <w14:solidFill>
              <w14:schemeClr w14:val="tx1"/>
            </w14:solidFill>
          </w14:textFill>
        </w:rPr>
        <w:t>临沂市</w:t>
      </w:r>
      <w:r>
        <w:rPr>
          <w:rFonts w:hint="eastAsia" w:ascii="宋体" w:hAnsi="宋体"/>
          <w:color w:val="000000" w:themeColor="text1"/>
          <w:sz w:val="28"/>
          <w:szCs w:val="21"/>
          <w14:textFill>
            <w14:solidFill>
              <w14:schemeClr w14:val="tx1"/>
            </w14:solidFill>
          </w14:textFill>
        </w:rPr>
        <w:t>公共资源交易中心网上发出的对采购文件的澄清、修改、补充或变更内容，均为采购文件的组成部分，对投标人起约束作用。</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9.3投标人获取采购文件后，应认真阅读采购文件中所有的事项、格式、条款和规范等要求。如果投标人没有按照采购文件要求和规定编制报价文件及提交全部资料，或者报价文件没有对采购文件在各方面都做出实质性响应，其风险应由投标人承担；并根据有关条款规定，其投标有可能被拒绝。</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10.采购文件的澄清、修改、补充</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10.1 澄清或者修改的内容可能影响</w:t>
      </w:r>
      <w:r>
        <w:rPr>
          <w:rFonts w:hint="eastAsia" w:ascii="宋体" w:hAnsi="宋体"/>
          <w:color w:val="000000" w:themeColor="text1"/>
          <w:sz w:val="28"/>
          <w:szCs w:val="21"/>
          <w:lang w:val="en-US" w:eastAsia="zh-CN"/>
          <w14:textFill>
            <w14:solidFill>
              <w14:schemeClr w14:val="tx1"/>
            </w14:solidFill>
          </w14:textFill>
        </w:rPr>
        <w:t>投标</w:t>
      </w:r>
      <w:r>
        <w:rPr>
          <w:rFonts w:hint="eastAsia" w:ascii="宋体" w:hAnsi="宋体"/>
          <w:color w:val="000000" w:themeColor="text1"/>
          <w:sz w:val="28"/>
          <w:szCs w:val="21"/>
          <w14:textFill>
            <w14:solidFill>
              <w14:schemeClr w14:val="tx1"/>
            </w14:solidFill>
          </w14:textFill>
        </w:rPr>
        <w:t>文件编制的，采购人、采购代理机构应当在提交</w:t>
      </w:r>
      <w:r>
        <w:rPr>
          <w:rFonts w:hint="eastAsia" w:ascii="宋体" w:hAnsi="宋体"/>
          <w:color w:val="000000" w:themeColor="text1"/>
          <w:sz w:val="28"/>
          <w:szCs w:val="21"/>
          <w:lang w:val="en-US" w:eastAsia="zh-CN"/>
          <w14:textFill>
            <w14:solidFill>
              <w14:schemeClr w14:val="tx1"/>
            </w14:solidFill>
          </w14:textFill>
        </w:rPr>
        <w:t>投标</w:t>
      </w:r>
      <w:r>
        <w:rPr>
          <w:rFonts w:hint="eastAsia" w:ascii="宋体" w:hAnsi="宋体"/>
          <w:color w:val="000000" w:themeColor="text1"/>
          <w:sz w:val="28"/>
          <w:szCs w:val="21"/>
          <w14:textFill>
            <w14:solidFill>
              <w14:schemeClr w14:val="tx1"/>
            </w14:solidFill>
          </w14:textFill>
        </w:rPr>
        <w:t>文件截止时间至少</w:t>
      </w:r>
      <w:r>
        <w:rPr>
          <w:rFonts w:hint="eastAsia" w:ascii="宋体" w:hAnsi="宋体"/>
          <w:color w:val="000000" w:themeColor="text1"/>
          <w:sz w:val="28"/>
          <w:szCs w:val="21"/>
          <w:lang w:val="en-US" w:eastAsia="zh-CN"/>
          <w14:textFill>
            <w14:solidFill>
              <w14:schemeClr w14:val="tx1"/>
            </w14:solidFill>
          </w14:textFill>
        </w:rPr>
        <w:t>1</w:t>
      </w:r>
      <w:r>
        <w:rPr>
          <w:rFonts w:hint="eastAsia" w:ascii="宋体" w:hAnsi="宋体"/>
          <w:color w:val="000000" w:themeColor="text1"/>
          <w:sz w:val="28"/>
          <w:szCs w:val="21"/>
          <w14:textFill>
            <w14:solidFill>
              <w14:schemeClr w14:val="tx1"/>
            </w14:solidFill>
          </w14:textFill>
        </w:rPr>
        <w:t>5日前，以书面形式通知所有获取</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文件的</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；不足</w:t>
      </w:r>
      <w:r>
        <w:rPr>
          <w:rFonts w:hint="eastAsia" w:ascii="宋体" w:hAnsi="宋体"/>
          <w:color w:val="000000" w:themeColor="text1"/>
          <w:sz w:val="28"/>
          <w:szCs w:val="21"/>
          <w:lang w:val="en-US" w:eastAsia="zh-CN"/>
          <w14:textFill>
            <w14:solidFill>
              <w14:schemeClr w14:val="tx1"/>
            </w14:solidFill>
          </w14:textFill>
        </w:rPr>
        <w:t>1</w:t>
      </w:r>
      <w:r>
        <w:rPr>
          <w:rFonts w:hint="eastAsia" w:ascii="宋体" w:hAnsi="宋体"/>
          <w:color w:val="000000" w:themeColor="text1"/>
          <w:sz w:val="28"/>
          <w:szCs w:val="21"/>
          <w14:textFill>
            <w14:solidFill>
              <w14:schemeClr w14:val="tx1"/>
            </w14:solidFill>
          </w14:textFill>
        </w:rPr>
        <w:t>5日的，采购人、采购代理机构应当顺延提交</w:t>
      </w:r>
      <w:r>
        <w:rPr>
          <w:rFonts w:hint="eastAsia" w:ascii="宋体" w:hAnsi="宋体"/>
          <w:color w:val="000000" w:themeColor="text1"/>
          <w:sz w:val="28"/>
          <w:szCs w:val="21"/>
          <w:lang w:val="en-US" w:eastAsia="zh-CN"/>
          <w14:textFill>
            <w14:solidFill>
              <w14:schemeClr w14:val="tx1"/>
            </w14:solidFill>
          </w14:textFill>
        </w:rPr>
        <w:t>投标</w:t>
      </w:r>
      <w:r>
        <w:rPr>
          <w:rFonts w:hint="eastAsia" w:ascii="宋体" w:hAnsi="宋体"/>
          <w:color w:val="000000" w:themeColor="text1"/>
          <w:sz w:val="28"/>
          <w:szCs w:val="21"/>
          <w14:textFill>
            <w14:solidFill>
              <w14:schemeClr w14:val="tx1"/>
            </w14:solidFill>
          </w14:textFill>
        </w:rPr>
        <w:t>文件截止时间。</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10.2在投标截止时间前，无论出于何种原因，招标代理机构均可主动地或在解答</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提出的澄清问题时对</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文件进行修改。</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10.3</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文件的修改将以书面形式或在中国山东政府采购网、临沂市公共资源交易网网上通知所有购买同一</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文件的</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，并对其具有约束力。</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应在收到该修改文件后1日内以书面形式回复招标代理机构，确认已收到该修改文件。</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10.4</w:t>
      </w:r>
      <w:r>
        <w:rPr>
          <w:rFonts w:hint="eastAsia" w:ascii="宋体" w:hAnsi="宋体"/>
          <w:b/>
          <w:bCs/>
          <w:color w:val="000000" w:themeColor="text1"/>
          <w:sz w:val="28"/>
          <w:szCs w:val="21"/>
          <w:lang w:eastAsia="zh-CN"/>
          <w14:textFill>
            <w14:solidFill>
              <w14:schemeClr w14:val="tx1"/>
            </w14:solidFill>
          </w14:textFill>
        </w:rPr>
        <w:t>招标人对电子招标文件做出修改、澄清、补充，电子答疑文件在山东省政府采购网、临沂市公共资源电子交易 网系统内发布，请供应商在开标截止日前，务必查询网站信息，招标人不再另行通知。供应商应根据修改后的电子招标文件制作电子响应文件。</w:t>
      </w:r>
      <w:r>
        <w:rPr>
          <w:rFonts w:hint="eastAsia" w:ascii="宋体" w:hAnsi="宋体"/>
          <w:color w:val="000000" w:themeColor="text1"/>
          <w:sz w:val="28"/>
          <w:szCs w:val="21"/>
          <w14:textFill>
            <w14:solidFill>
              <w14:schemeClr w14:val="tx1"/>
            </w14:solidFill>
          </w14:textFill>
        </w:rPr>
        <w:t>若在政府采购网上发出通知，则视为所有</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都已收到</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文件的澄清、修改、补充等内容。</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10.5为使</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编写</w:t>
      </w:r>
      <w:r>
        <w:rPr>
          <w:rFonts w:hint="eastAsia" w:ascii="宋体" w:hAnsi="宋体"/>
          <w:color w:val="000000" w:themeColor="text1"/>
          <w:sz w:val="28"/>
          <w:szCs w:val="21"/>
          <w:lang w:val="en-US" w:eastAsia="zh-CN"/>
          <w14:textFill>
            <w14:solidFill>
              <w14:schemeClr w14:val="tx1"/>
            </w14:solidFill>
          </w14:textFill>
        </w:rPr>
        <w:t>投标</w:t>
      </w:r>
      <w:r>
        <w:rPr>
          <w:rFonts w:hint="eastAsia" w:ascii="宋体" w:hAnsi="宋体"/>
          <w:color w:val="000000" w:themeColor="text1"/>
          <w:sz w:val="28"/>
          <w:szCs w:val="21"/>
          <w14:textFill>
            <w14:solidFill>
              <w14:schemeClr w14:val="tx1"/>
            </w14:solidFill>
          </w14:textFill>
        </w:rPr>
        <w:t>文件时有充分的时间对</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文件的澄清、修改、补充等内容进行研究，招标代理机构有权推迟投标截止时间和开标时间，并将此变更书面或在中国山东政府采购网、临沂市公共资源交易网上通知所有购买同一</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文件的</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asci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10.6自</w:t>
      </w:r>
      <w:r>
        <w:rPr>
          <w:rFonts w:hint="eastAsia" w:ascii="宋体" w:hAnsi="宋体"/>
          <w:color w:val="000000" w:themeColor="text1"/>
          <w:sz w:val="28"/>
          <w:szCs w:val="21"/>
          <w:lang w:val="en-US" w:eastAsia="zh-CN"/>
          <w14:textFill>
            <w14:solidFill>
              <w14:schemeClr w14:val="tx1"/>
            </w14:solidFill>
          </w14:textFill>
        </w:rPr>
        <w:t>招标</w:t>
      </w:r>
      <w:r>
        <w:rPr>
          <w:rFonts w:hint="eastAsia" w:ascii="宋体" w:hAnsi="宋体"/>
          <w:color w:val="000000" w:themeColor="text1"/>
          <w:sz w:val="28"/>
          <w:szCs w:val="21"/>
          <w14:textFill>
            <w14:solidFill>
              <w14:schemeClr w14:val="tx1"/>
            </w14:solidFill>
          </w14:textFill>
        </w:rPr>
        <w:t>文件发布至正式开标前，</w:t>
      </w:r>
      <w:r>
        <w:rPr>
          <w:rFonts w:hint="eastAsia" w:ascii="宋体" w:hAnsi="宋体"/>
          <w:color w:val="000000" w:themeColor="text1"/>
          <w:sz w:val="28"/>
          <w:szCs w:val="21"/>
          <w:lang w:eastAsia="zh-CN"/>
          <w14:textFill>
            <w14:solidFill>
              <w14:schemeClr w14:val="tx1"/>
            </w14:solidFill>
          </w14:textFill>
        </w:rPr>
        <w:t>投标人</w:t>
      </w:r>
      <w:r>
        <w:rPr>
          <w:rFonts w:hint="eastAsia" w:ascii="宋体" w:hAnsi="宋体"/>
          <w:color w:val="000000" w:themeColor="text1"/>
          <w:sz w:val="28"/>
          <w:szCs w:val="21"/>
          <w14:textFill>
            <w14:solidFill>
              <w14:schemeClr w14:val="tx1"/>
            </w14:solidFill>
          </w14:textFill>
        </w:rPr>
        <w:t>除就标书问题与采购人进行咨询外，禁止以任何其他方式与采购人进行沟通接触，否则予以取消投标资格。</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11.</w:t>
      </w:r>
      <w:r>
        <w:rPr>
          <w:rFonts w:hint="eastAsia" w:ascii="宋体" w:hAnsi="宋体"/>
          <w:b/>
          <w:bCs/>
          <w:color w:val="000000" w:themeColor="text1"/>
          <w:sz w:val="28"/>
          <w:szCs w:val="28"/>
          <w14:textFill>
            <w14:solidFill>
              <w14:schemeClr w14:val="tx1"/>
            </w14:solidFill>
          </w14:textFill>
        </w:rPr>
        <w:t>答疑会和现场考察</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11.1根据采购项目和具体情况，可以组织召开标前答疑会或组织投标人对项目现场进行考察。答疑会或进行现场考察的时间，将以书面形式通知所有购买了采购文件的投标人。</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11.2 投标人考察现场所发生的一切费用由投标人自己承担。</w:t>
      </w:r>
    </w:p>
    <w:p>
      <w:pPr>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12.解释权</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12.1本次招标的最终解释权归招标代理机构，当对一个问题有多种解释时以招标代理机构的书面解释为准。</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12.2采购文件未做须知明示，而又有相关法律、法规规定的，招标代理机构对此所做解释以相关的法律、法规的规定为依据。</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12.3若投标人没有按采购文件的规定提出异议，则视为投标人同意及接受本采购文件之全部内容及条款。</w:t>
      </w:r>
    </w:p>
    <w:p>
      <w:pPr>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13.知识产权</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13.1</w:t>
      </w:r>
      <w:r>
        <w:rPr>
          <w:rFonts w:hint="eastAsia" w:ascii="宋体" w:hAnsi="宋体"/>
          <w:color w:val="000000" w:themeColor="text1"/>
          <w:sz w:val="28"/>
          <w:szCs w:val="28"/>
          <w:u w:val="single"/>
          <w14:textFill>
            <w14:solidFill>
              <w14:schemeClr w14:val="tx1"/>
            </w14:solidFill>
          </w14:textFill>
        </w:rPr>
        <w:t xml:space="preserve">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13.2 </w:t>
      </w:r>
      <w:r>
        <w:rPr>
          <w:rFonts w:hint="eastAsia" w:ascii="宋体" w:hAnsi="宋体"/>
          <w:color w:val="000000" w:themeColor="text1"/>
          <w:sz w:val="28"/>
          <w:szCs w:val="28"/>
          <w:u w:val="single"/>
          <w14:textFill>
            <w14:solidFill>
              <w14:schemeClr w14:val="tx1"/>
            </w14:solidFill>
          </w14:textFill>
        </w:rPr>
        <w:t>采购人享有本项目实施过程中产生的知识成果及知识产权</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13.3</w:t>
      </w:r>
      <w:r>
        <w:rPr>
          <w:rFonts w:hint="eastAsia" w:ascii="宋体" w:hAnsi="宋体"/>
          <w:color w:val="000000" w:themeColor="text1"/>
          <w:sz w:val="28"/>
          <w:szCs w:val="28"/>
          <w:u w:val="single"/>
          <w14:textFill>
            <w14:solidFill>
              <w14:schemeClr w14:val="tx1"/>
            </w14:solidFill>
          </w14:textFill>
        </w:rPr>
        <w:t xml:space="preserve"> 投标人如欲在项目实施过程中采用自有知识成果，需在报价文件中声明，并提供相关知识产权证明文件。使用该知识成果后，投标人需提供开发接口和开发手册等技术文档，并承诺提供无限期技术支持，采购人享有永久使用权</w:t>
      </w:r>
      <w:r>
        <w:rPr>
          <w:rFonts w:hint="eastAsia" w:ascii="宋体" w:hAnsi="宋体"/>
          <w:color w:val="000000" w:themeColor="text1"/>
          <w:sz w:val="28"/>
          <w:szCs w:val="28"/>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13.4</w:t>
      </w:r>
      <w:r>
        <w:rPr>
          <w:rFonts w:hint="eastAsia" w:ascii="宋体" w:hAnsi="宋体"/>
          <w:color w:val="000000" w:themeColor="text1"/>
          <w:sz w:val="28"/>
          <w:szCs w:val="28"/>
          <w:u w:val="single"/>
          <w14:textFill>
            <w14:solidFill>
              <w14:schemeClr w14:val="tx1"/>
            </w14:solidFill>
          </w14:textFill>
        </w:rPr>
        <w:t xml:space="preserve"> 如采用投标人所不拥有的知识产权，则在投标报价中必须包括合法获取该知识产权的相关费用</w:t>
      </w:r>
      <w:r>
        <w:rPr>
          <w:rFonts w:hint="eastAsia" w:ascii="宋体" w:hAnsi="宋体"/>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14.招标文件的约束力</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700" w:firstLineChars="25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投标投标人一旦参加本项目投标，即被认为接受了本招标文件的所有条件和规定。</w:t>
      </w:r>
    </w:p>
    <w:p>
      <w:pPr>
        <w:pStyle w:val="9"/>
        <w:keepNext w:val="0"/>
        <w:keepLines w:val="0"/>
        <w:pageBreakBefore w:val="0"/>
        <w:kinsoku/>
        <w:wordWrap/>
        <w:overflowPunct/>
        <w:autoSpaceDE/>
        <w:autoSpaceDN/>
        <w:bidi w:val="0"/>
        <w:snapToGrid/>
        <w:spacing w:line="460" w:lineRule="exact"/>
        <w:textAlignment w:val="auto"/>
        <w:rPr>
          <w:rFonts w:hint="eastAsia" w:ascii="宋体" w:hAnsi="宋体"/>
          <w:color w:val="000000" w:themeColor="text1"/>
          <w:sz w:val="32"/>
          <w:szCs w:val="32"/>
          <w14:textFill>
            <w14:solidFill>
              <w14:schemeClr w14:val="tx1"/>
            </w14:solidFill>
          </w14:textFill>
        </w:rPr>
      </w:pPr>
      <w:bookmarkStart w:id="13" w:name="_Toc486672593"/>
      <w:bookmarkStart w:id="14" w:name="_Toc4349"/>
      <w:bookmarkStart w:id="15" w:name="_Toc12163"/>
      <w:bookmarkStart w:id="16" w:name="_Toc486672741"/>
      <w:bookmarkStart w:id="17" w:name="_Toc1879"/>
      <w:r>
        <w:rPr>
          <w:rFonts w:hint="eastAsia" w:ascii="宋体" w:hAnsi="宋体"/>
          <w:color w:val="000000" w:themeColor="text1"/>
          <w:sz w:val="32"/>
          <w:szCs w:val="32"/>
          <w14:textFill>
            <w14:solidFill>
              <w14:schemeClr w14:val="tx1"/>
            </w14:solidFill>
          </w14:textFill>
        </w:rPr>
        <w:t>三、报价文件的编制</w:t>
      </w:r>
      <w:bookmarkEnd w:id="13"/>
      <w:bookmarkEnd w:id="14"/>
      <w:bookmarkEnd w:id="15"/>
      <w:bookmarkEnd w:id="16"/>
      <w:bookmarkEnd w:id="17"/>
    </w:p>
    <w:p>
      <w:pPr>
        <w:pStyle w:val="2"/>
        <w:keepNext w:val="0"/>
        <w:keepLines w:val="0"/>
        <w:pageBreakBefore w:val="0"/>
        <w:kinsoku/>
        <w:wordWrap/>
        <w:overflowPunct/>
        <w:autoSpaceDE/>
        <w:autoSpaceDN/>
        <w:bidi w:val="0"/>
        <w:snapToGrid/>
        <w:spacing w:after="0"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15.报价文件的组成</w:t>
      </w:r>
    </w:p>
    <w:p>
      <w:pPr>
        <w:keepNext w:val="0"/>
        <w:keepLines w:val="0"/>
        <w:pageBreakBefore w:val="0"/>
        <w:kinsoku/>
        <w:wordWrap/>
        <w:overflowPunct/>
        <w:topLinePunct/>
        <w:autoSpaceDE/>
        <w:autoSpaceDN/>
        <w:bidi w:val="0"/>
        <w:snapToGrid/>
        <w:spacing w:line="460" w:lineRule="exact"/>
        <w:ind w:firstLine="560" w:firstLineChars="200"/>
        <w:textAlignment w:val="auto"/>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15.1投标人编制的报价文件必须符合有关法律、法规的要求。</w:t>
      </w:r>
      <w:r>
        <w:rPr>
          <w:rFonts w:hint="eastAsia" w:ascii="宋体" w:hAnsi="宋体"/>
          <w:color w:val="000000" w:themeColor="text1"/>
          <w:sz w:val="28"/>
          <w:szCs w:val="28"/>
          <w14:textFill>
            <w14:solidFill>
              <w14:schemeClr w14:val="tx1"/>
            </w14:solidFill>
          </w14:textFill>
        </w:rPr>
        <w:t>投标人应仔细阅读采购文件的所有内容，按采购文件的要求提供报价文件，并保证所提供的全部资料的真实性、准确性及完整性，以使其投标对采购文件做出实质性响应。</w:t>
      </w:r>
      <w:r>
        <w:rPr>
          <w:rFonts w:hint="eastAsia" w:ascii="宋体" w:hAnsi="宋体"/>
          <w:color w:val="000000" w:themeColor="text1"/>
          <w:sz w:val="28"/>
          <w:szCs w:val="21"/>
          <w14:textFill>
            <w14:solidFill>
              <w14:schemeClr w14:val="tx1"/>
            </w14:solidFill>
          </w14:textFill>
        </w:rPr>
        <w:t>如投标人未能按采购文件要求提交全部资料，或没有按照采购文件要求做出实质性响应，评审委员会有权取消其中标资格。</w:t>
      </w:r>
    </w:p>
    <w:p>
      <w:pPr>
        <w:keepNext w:val="0"/>
        <w:keepLines w:val="0"/>
        <w:pageBreakBefore w:val="0"/>
        <w:kinsoku/>
        <w:wordWrap/>
        <w:overflowPunct/>
        <w:topLinePunct/>
        <w:autoSpaceDE/>
        <w:autoSpaceDN/>
        <w:bidi w:val="0"/>
        <w:snapToGrid/>
        <w:spacing w:line="460" w:lineRule="exact"/>
        <w:ind w:firstLine="562" w:firstLineChars="200"/>
        <w:textAlignment w:val="auto"/>
        <w:rPr>
          <w:rFonts w:hint="eastAsia" w:ascii="宋体" w:hAnsi="宋体"/>
          <w:b/>
          <w:color w:val="000000" w:themeColor="text1"/>
          <w:sz w:val="28"/>
          <w:szCs w:val="21"/>
          <w:u w:val="double"/>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15.2</w:t>
      </w:r>
      <w:r>
        <w:rPr>
          <w:rFonts w:hint="eastAsia" w:ascii="宋体" w:hAnsi="宋体"/>
          <w:b/>
          <w:color w:val="000000" w:themeColor="text1"/>
          <w:sz w:val="28"/>
          <w:szCs w:val="21"/>
          <w:u w:val="double"/>
          <w14:textFill>
            <w14:solidFill>
              <w14:schemeClr w14:val="tx1"/>
            </w14:solidFill>
          </w14:textFill>
        </w:rPr>
        <w:t>报价文件由商务标书和技术标书两部分组成</w:t>
      </w:r>
      <w:r>
        <w:rPr>
          <w:rFonts w:hint="eastAsia" w:ascii="宋体" w:hAnsi="宋体"/>
          <w:b/>
          <w:color w:val="000000" w:themeColor="text1"/>
          <w:sz w:val="28"/>
          <w:szCs w:val="21"/>
          <w:u w:val="double"/>
          <w:lang w:eastAsia="zh-CN"/>
          <w14:textFill>
            <w14:solidFill>
              <w14:schemeClr w14:val="tx1"/>
            </w14:solidFill>
          </w14:textFill>
        </w:rPr>
        <w:t>，包括并不限于以下内容</w:t>
      </w:r>
      <w:r>
        <w:rPr>
          <w:rFonts w:hint="eastAsia" w:ascii="宋体" w:hAnsi="宋体"/>
          <w:b/>
          <w:color w:val="000000" w:themeColor="text1"/>
          <w:sz w:val="28"/>
          <w:szCs w:val="21"/>
          <w:u w:val="double"/>
          <w14:textFill>
            <w14:solidFill>
              <w14:schemeClr w14:val="tx1"/>
            </w14:solidFill>
          </w14:textFill>
        </w:rPr>
        <w:t>。</w:t>
      </w:r>
    </w:p>
    <w:p>
      <w:pPr>
        <w:pStyle w:val="19"/>
        <w:numPr>
          <w:ilvl w:val="0"/>
          <w:numId w:val="0"/>
        </w:numPr>
        <w:tabs>
          <w:tab w:val="left" w:pos="1031"/>
        </w:tabs>
        <w:spacing w:before="192" w:after="0" w:line="240" w:lineRule="auto"/>
        <w:ind w:leftChars="200" w:right="0" w:rightChars="0"/>
        <w:jc w:val="both"/>
        <w:rPr>
          <w:rFonts w:hint="eastAsia" w:ascii="宋体" w:hAnsi="宋体"/>
          <w:color w:val="000000" w:themeColor="text1"/>
          <w:sz w:val="28"/>
          <w:szCs w:val="24"/>
          <w14:textFill>
            <w14:solidFill>
              <w14:schemeClr w14:val="tx1"/>
            </w14:solidFill>
          </w14:textFill>
        </w:rPr>
      </w:pPr>
      <w:r>
        <w:rPr>
          <w:rFonts w:hint="eastAsia" w:ascii="宋体" w:hAnsi="宋体"/>
          <w:b/>
          <w:color w:val="000000" w:themeColor="text1"/>
          <w:sz w:val="28"/>
          <w:szCs w:val="24"/>
          <w:u w:val="single"/>
          <w14:textFill>
            <w14:solidFill>
              <w14:schemeClr w14:val="tx1"/>
            </w14:solidFill>
          </w14:textFill>
        </w:rPr>
        <w:t>15.2.1商务标书</w:t>
      </w:r>
      <w:r>
        <w:rPr>
          <w:rFonts w:hint="eastAsia" w:ascii="宋体" w:hAnsi="宋体"/>
          <w:b/>
          <w:color w:val="000000" w:themeColor="text1"/>
          <w:sz w:val="28"/>
          <w:szCs w:val="24"/>
          <w:u w:val="none"/>
          <w:lang w:val="en-US" w:eastAsia="zh-CN"/>
          <w14:textFill>
            <w14:solidFill>
              <w14:schemeClr w14:val="tx1"/>
            </w14:solidFill>
          </w14:textFill>
        </w:rPr>
        <w:t>（包括但不限于）</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商务标书目录；</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投标函；     </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临沂市政府采购投标人反商业贿赂承诺书；</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ascii="宋体" w:hAnsi="宋体"/>
          <w:color w:val="000000" w:themeColor="text1"/>
          <w:sz w:val="28"/>
          <w:szCs w:val="21"/>
          <w14:textFill>
            <w14:solidFill>
              <w14:schemeClr w14:val="tx1"/>
            </w14:solidFill>
          </w14:textFill>
        </w:rPr>
      </w:pPr>
      <w:r>
        <w:rPr>
          <w:rFonts w:ascii="宋体" w:hAnsi="宋体"/>
          <w:color w:val="000000" w:themeColor="text1"/>
          <w:sz w:val="28"/>
          <w:szCs w:val="21"/>
          <w14:textFill>
            <w14:solidFill>
              <w14:schemeClr w14:val="tx1"/>
            </w14:solidFill>
          </w14:textFill>
        </w:rPr>
        <w:t>法定代表人授权委托书</w:t>
      </w:r>
      <w:r>
        <w:rPr>
          <w:rFonts w:hint="eastAsia" w:ascii="宋体" w:hAnsi="宋体"/>
          <w:color w:val="000000" w:themeColor="text1"/>
          <w:sz w:val="28"/>
          <w:szCs w:val="21"/>
          <w14:textFill>
            <w14:solidFill>
              <w14:schemeClr w14:val="tx1"/>
            </w14:solidFill>
          </w14:textFill>
        </w:rPr>
        <w:t>；</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投标人基本情况表；</w:t>
      </w:r>
      <w:r>
        <w:rPr>
          <w:rFonts w:ascii="宋体" w:hAnsi="宋体"/>
          <w:color w:val="000000" w:themeColor="text1"/>
          <w:sz w:val="28"/>
          <w:szCs w:val="21"/>
          <w14:textFill>
            <w14:solidFill>
              <w14:schemeClr w14:val="tx1"/>
            </w14:solidFill>
          </w14:textFill>
        </w:rPr>
        <w:t xml:space="preserve"> </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hint="eastAsia" w:ascii="宋体" w:hAnsi="宋体" w:eastAsia="宋体" w:cs="Times New Roman"/>
          <w:color w:val="000000" w:themeColor="text1"/>
          <w:sz w:val="28"/>
          <w:szCs w:val="21"/>
          <w14:textFill>
            <w14:solidFill>
              <w14:schemeClr w14:val="tx1"/>
            </w14:solidFill>
          </w14:textFill>
        </w:rPr>
      </w:pPr>
      <w:r>
        <w:rPr>
          <w:rFonts w:hint="eastAsia" w:ascii="宋体" w:hAnsi="宋体" w:eastAsia="宋体" w:cs="Times New Roman"/>
          <w:color w:val="000000" w:themeColor="text1"/>
          <w:sz w:val="28"/>
          <w:szCs w:val="21"/>
          <w14:textFill>
            <w14:solidFill>
              <w14:schemeClr w14:val="tx1"/>
            </w14:solidFill>
          </w14:textFill>
        </w:rPr>
        <w:t>投标人本项目管理、技术、服务人员情况表</w:t>
      </w:r>
      <w:r>
        <w:rPr>
          <w:rFonts w:hint="eastAsia" w:ascii="宋体" w:hAnsi="宋体" w:cs="Times New Roman"/>
          <w:color w:val="000000" w:themeColor="text1"/>
          <w:sz w:val="28"/>
          <w:szCs w:val="21"/>
          <w:lang w:val="en-US" w:eastAsia="zh-CN"/>
          <w14:textFill>
            <w14:solidFill>
              <w14:schemeClr w14:val="tx1"/>
            </w14:solidFill>
          </w14:textFill>
        </w:rPr>
        <w:t>；</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hint="eastAsia" w:ascii="宋体" w:hAnsi="宋体" w:eastAsia="宋体" w:cs="Times New Roman"/>
          <w:color w:val="000000" w:themeColor="text1"/>
          <w:sz w:val="28"/>
          <w:szCs w:val="21"/>
          <w14:textFill>
            <w14:solidFill>
              <w14:schemeClr w14:val="tx1"/>
            </w14:solidFill>
          </w14:textFill>
        </w:rPr>
      </w:pPr>
      <w:r>
        <w:rPr>
          <w:rFonts w:hint="eastAsia" w:ascii="宋体" w:hAnsi="宋体" w:eastAsia="宋体" w:cs="Times New Roman"/>
          <w:color w:val="000000" w:themeColor="text1"/>
          <w:sz w:val="28"/>
          <w:szCs w:val="21"/>
          <w14:textFill>
            <w14:solidFill>
              <w14:schemeClr w14:val="tx1"/>
            </w14:solidFill>
          </w14:textFill>
        </w:rPr>
        <w:t xml:space="preserve">商务条款偏离表； </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hint="eastAsia" w:ascii="宋体" w:hAnsi="宋体"/>
          <w:color w:val="000000" w:themeColor="text1"/>
          <w:sz w:val="28"/>
          <w:szCs w:val="21"/>
          <w14:textFill>
            <w14:solidFill>
              <w14:schemeClr w14:val="tx1"/>
            </w14:solidFill>
          </w14:textFill>
        </w:rPr>
      </w:pPr>
      <w:r>
        <w:rPr>
          <w:rFonts w:hint="eastAsia" w:ascii="宋体" w:hAnsi="宋体" w:eastAsia="宋体" w:cs="Times New Roman"/>
          <w:color w:val="000000" w:themeColor="text1"/>
          <w:sz w:val="28"/>
          <w:szCs w:val="21"/>
          <w14:textFill>
            <w14:solidFill>
              <w14:schemeClr w14:val="tx1"/>
            </w14:solidFill>
          </w14:textFill>
        </w:rPr>
        <w:t>投标人同类项目业绩一览表（</w:t>
      </w:r>
      <w:r>
        <w:rPr>
          <w:rFonts w:hint="eastAsia" w:ascii="宋体" w:hAnsi="宋体"/>
          <w:color w:val="000000" w:themeColor="text1"/>
          <w:sz w:val="28"/>
          <w:szCs w:val="21"/>
          <w:lang w:val="en-US" w:eastAsia="zh-CN"/>
          <w14:textFill>
            <w14:solidFill>
              <w14:schemeClr w14:val="tx1"/>
            </w14:solidFill>
          </w14:textFill>
        </w:rPr>
        <w:t>2019年以来</w:t>
      </w:r>
      <w:r>
        <w:rPr>
          <w:rFonts w:hint="eastAsia" w:ascii="宋体" w:hAnsi="宋体"/>
          <w:color w:val="000000" w:themeColor="text1"/>
          <w:sz w:val="28"/>
          <w:szCs w:val="21"/>
          <w14:textFill>
            <w14:solidFill>
              <w14:schemeClr w14:val="tx1"/>
            </w14:solidFill>
          </w14:textFill>
        </w:rPr>
        <w:t>同类项目供货业绩，以合同为准；投标人应在《同类项目业绩一览表》后附上项目合同复印件）。</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0" w:firstLineChars="200"/>
        <w:textAlignment w:val="auto"/>
        <w:rPr>
          <w:rFonts w:hint="eastAsia" w:ascii="宋体" w:hAnsi="宋体" w:eastAsia="宋体" w:cs="Times New Roman"/>
          <w:color w:val="000000" w:themeColor="text1"/>
          <w:sz w:val="28"/>
          <w:szCs w:val="21"/>
          <w14:textFill>
            <w14:solidFill>
              <w14:schemeClr w14:val="tx1"/>
            </w14:solidFill>
          </w14:textFill>
        </w:rPr>
      </w:pPr>
      <w:r>
        <w:rPr>
          <w:rFonts w:hint="eastAsia" w:ascii="宋体" w:hAnsi="宋体" w:eastAsia="宋体" w:cs="Times New Roman"/>
          <w:color w:val="000000" w:themeColor="text1"/>
          <w:sz w:val="28"/>
          <w:szCs w:val="21"/>
          <w:lang w:val="en-US" w:eastAsia="zh-CN"/>
          <w14:textFill>
            <w14:solidFill>
              <w14:schemeClr w14:val="tx1"/>
            </w14:solidFill>
          </w14:textFill>
        </w:rPr>
        <w:t>投标人认为需加以说明的其它内容</w:t>
      </w:r>
      <w:r>
        <w:rPr>
          <w:rFonts w:hint="eastAsia" w:ascii="宋体" w:hAnsi="宋体" w:eastAsia="宋体" w:cs="Times New Roman"/>
          <w:color w:val="000000" w:themeColor="text1"/>
          <w:sz w:val="28"/>
          <w:szCs w:val="21"/>
          <w14:textFill>
            <w14:solidFill>
              <w14:schemeClr w14:val="tx1"/>
            </w14:solidFill>
          </w14:textFill>
        </w:rPr>
        <w:t>；</w:t>
      </w:r>
    </w:p>
    <w:p>
      <w:pPr>
        <w:keepNext w:val="0"/>
        <w:keepLines w:val="0"/>
        <w:pageBreakBefore w:val="0"/>
        <w:widowControl/>
        <w:numPr>
          <w:ilvl w:val="0"/>
          <w:numId w:val="3"/>
        </w:numPr>
        <w:kinsoku/>
        <w:wordWrap/>
        <w:overflowPunct/>
        <w:autoSpaceDE/>
        <w:autoSpaceDN/>
        <w:bidi w:val="0"/>
        <w:adjustRightInd w:val="0"/>
        <w:snapToGrid/>
        <w:spacing w:line="460" w:lineRule="exact"/>
        <w:ind w:left="0" w:leftChars="0" w:firstLine="562" w:firstLineChars="200"/>
        <w:textAlignment w:val="auto"/>
        <w:rPr>
          <w:rFonts w:hint="eastAsia" w:ascii="宋体" w:hAnsi="宋体" w:eastAsia="宋体" w:cs="Times New Roman"/>
          <w:b/>
          <w:bCs/>
          <w:color w:val="000000" w:themeColor="text1"/>
          <w:sz w:val="28"/>
          <w:szCs w:val="21"/>
          <w14:textFill>
            <w14:solidFill>
              <w14:schemeClr w14:val="tx1"/>
            </w14:solidFill>
          </w14:textFill>
        </w:rPr>
      </w:pPr>
      <w:r>
        <w:rPr>
          <w:rFonts w:hint="eastAsia" w:ascii="宋体" w:hAnsi="宋体" w:eastAsia="宋体" w:cs="Times New Roman"/>
          <w:b/>
          <w:bCs/>
          <w:color w:val="000000" w:themeColor="text1"/>
          <w:sz w:val="28"/>
          <w:szCs w:val="21"/>
          <w14:textFill>
            <w14:solidFill>
              <w14:schemeClr w14:val="tx1"/>
            </w14:solidFill>
          </w14:textFill>
        </w:rPr>
        <w:t>资格资质证明材料：</w:t>
      </w:r>
    </w:p>
    <w:p>
      <w:pPr>
        <w:keepNext w:val="0"/>
        <w:keepLines w:val="0"/>
        <w:pageBreakBefore w:val="0"/>
        <w:widowControl/>
        <w:numPr>
          <w:ilvl w:val="0"/>
          <w:numId w:val="0"/>
        </w:numPr>
        <w:kinsoku/>
        <w:wordWrap/>
        <w:overflowPunct/>
        <w:autoSpaceDE/>
        <w:autoSpaceDN/>
        <w:bidi w:val="0"/>
        <w:adjustRightInd w:val="0"/>
        <w:snapToGrid/>
        <w:spacing w:line="460" w:lineRule="exact"/>
        <w:ind w:firstLine="241" w:firstLineChars="100"/>
        <w:textAlignment w:val="auto"/>
        <w:rPr>
          <w:rFonts w:hint="eastAsia" w:ascii="宋体" w:hAnsi="宋体"/>
          <w:b/>
          <w:bCs/>
          <w:color w:val="000000" w:themeColor="text1"/>
          <w:sz w:val="28"/>
          <w:szCs w:val="21"/>
          <w14:textFill>
            <w14:solidFill>
              <w14:schemeClr w14:val="tx1"/>
            </w14:solidFill>
          </w14:textFill>
        </w:rPr>
      </w:pPr>
      <w:r>
        <w:rPr>
          <w:rFonts w:ascii="Wingdings" w:hAnsi="Wingdings" w:eastAsia="宋体" w:cs="Wingdings"/>
          <w:b/>
          <w:bCs/>
          <w:color w:val="000000" w:themeColor="text1"/>
          <w:kern w:val="0"/>
          <w:sz w:val="24"/>
          <w:szCs w:val="24"/>
          <w:lang w:val="en-US" w:eastAsia="zh-CN" w:bidi="ar"/>
          <w14:textFill>
            <w14:solidFill>
              <w14:schemeClr w14:val="tx1"/>
            </w14:solidFill>
          </w14:textFill>
        </w:rPr>
        <w:t></w:t>
      </w:r>
      <w:r>
        <w:rPr>
          <w:rFonts w:hint="eastAsia" w:ascii="宋体" w:hAnsi="宋体"/>
          <w:b/>
          <w:bCs/>
          <w:color w:val="000000" w:themeColor="text1"/>
          <w:sz w:val="28"/>
          <w:szCs w:val="21"/>
          <w14:textFill>
            <w14:solidFill>
              <w14:schemeClr w14:val="tx1"/>
            </w14:solidFill>
          </w14:textFill>
        </w:rPr>
        <w:t>营业执照副本；</w:t>
      </w:r>
    </w:p>
    <w:p>
      <w:pPr>
        <w:keepNext w:val="0"/>
        <w:keepLines w:val="0"/>
        <w:pageBreakBefore w:val="0"/>
        <w:widowControl/>
        <w:numPr>
          <w:ilvl w:val="0"/>
          <w:numId w:val="0"/>
        </w:numPr>
        <w:kinsoku/>
        <w:wordWrap/>
        <w:overflowPunct/>
        <w:autoSpaceDE/>
        <w:autoSpaceDN/>
        <w:bidi w:val="0"/>
        <w:adjustRightInd w:val="0"/>
        <w:snapToGrid/>
        <w:spacing w:line="460" w:lineRule="exact"/>
        <w:ind w:firstLine="241" w:firstLineChars="100"/>
        <w:textAlignment w:val="auto"/>
        <w:rPr>
          <w:rFonts w:hint="eastAsia" w:ascii="宋体" w:hAnsi="宋体"/>
          <w:b/>
          <w:bCs/>
          <w:color w:val="000000" w:themeColor="text1"/>
          <w:sz w:val="28"/>
          <w:szCs w:val="21"/>
          <w:lang w:val="en-US" w:eastAsia="zh-CN"/>
          <w14:textFill>
            <w14:solidFill>
              <w14:schemeClr w14:val="tx1"/>
            </w14:solidFill>
          </w14:textFill>
        </w:rPr>
      </w:pPr>
      <w:r>
        <w:rPr>
          <w:rFonts w:ascii="Wingdings" w:hAnsi="Wingdings" w:eastAsia="宋体" w:cs="Wingdings"/>
          <w:b/>
          <w:bCs/>
          <w:color w:val="000000" w:themeColor="text1"/>
          <w:kern w:val="0"/>
          <w:sz w:val="24"/>
          <w:szCs w:val="24"/>
          <w:lang w:val="en-US" w:eastAsia="zh-CN" w:bidi="ar"/>
          <w14:textFill>
            <w14:solidFill>
              <w14:schemeClr w14:val="tx1"/>
            </w14:solidFill>
          </w14:textFill>
        </w:rPr>
        <w:t></w:t>
      </w:r>
      <w:r>
        <w:rPr>
          <w:rFonts w:hint="eastAsia" w:ascii="宋体" w:hAnsi="宋体"/>
          <w:b/>
          <w:bCs/>
          <w:color w:val="000000" w:themeColor="text1"/>
          <w:sz w:val="28"/>
          <w:szCs w:val="21"/>
          <w:lang w:val="en-US" w:eastAsia="zh-CN"/>
          <w14:textFill>
            <w14:solidFill>
              <w14:schemeClr w14:val="tx1"/>
            </w14:solidFill>
          </w14:textFill>
        </w:rPr>
        <w:t>资质证书、安全生产证书；</w:t>
      </w:r>
    </w:p>
    <w:p>
      <w:pPr>
        <w:pStyle w:val="2"/>
        <w:ind w:firstLine="241" w:firstLineChars="100"/>
        <w:rPr>
          <w:rFonts w:hint="eastAsia" w:ascii="宋体" w:hAnsi="宋体"/>
          <w:b/>
          <w:bCs/>
          <w:color w:val="000000" w:themeColor="text1"/>
          <w:sz w:val="28"/>
          <w:szCs w:val="21"/>
          <w:lang w:val="en-US" w:eastAsia="zh-CN"/>
          <w14:textFill>
            <w14:solidFill>
              <w14:schemeClr w14:val="tx1"/>
            </w14:solidFill>
          </w14:textFill>
        </w:rPr>
      </w:pPr>
      <w:r>
        <w:rPr>
          <w:rFonts w:ascii="Wingdings" w:hAnsi="Wingdings" w:eastAsia="宋体" w:cs="Wingdings"/>
          <w:b/>
          <w:bCs/>
          <w:color w:val="000000" w:themeColor="text1"/>
          <w:kern w:val="0"/>
          <w:sz w:val="24"/>
          <w:szCs w:val="24"/>
          <w:lang w:val="en-US" w:eastAsia="zh-CN" w:bidi="ar"/>
          <w14:textFill>
            <w14:solidFill>
              <w14:schemeClr w14:val="tx1"/>
            </w14:solidFill>
          </w14:textFill>
        </w:rPr>
        <w:t></w:t>
      </w:r>
      <w:r>
        <w:rPr>
          <w:rFonts w:hint="eastAsia" w:ascii="宋体" w:hAnsi="宋体"/>
          <w:b/>
          <w:bCs/>
          <w:color w:val="000000" w:themeColor="text1"/>
          <w:sz w:val="28"/>
          <w:szCs w:val="21"/>
          <w:lang w:val="en-US" w:eastAsia="zh-CN"/>
          <w14:textFill>
            <w14:solidFill>
              <w14:schemeClr w14:val="tx1"/>
            </w14:solidFill>
          </w14:textFill>
        </w:rPr>
        <w:t>2020年度财务状况报告（经会计事务所或者审计机构审计的财务会计报告）；</w:t>
      </w:r>
    </w:p>
    <w:p>
      <w:pPr>
        <w:keepNext w:val="0"/>
        <w:keepLines w:val="0"/>
        <w:pageBreakBefore w:val="0"/>
        <w:numPr>
          <w:ilvl w:val="0"/>
          <w:numId w:val="0"/>
        </w:numPr>
        <w:kinsoku/>
        <w:wordWrap/>
        <w:overflowPunct/>
        <w:autoSpaceDE/>
        <w:autoSpaceDN/>
        <w:bidi w:val="0"/>
        <w:snapToGrid/>
        <w:spacing w:line="460" w:lineRule="exact"/>
        <w:ind w:firstLine="241" w:firstLineChars="100"/>
        <w:textAlignment w:val="auto"/>
        <w:rPr>
          <w:rFonts w:hint="eastAsia" w:ascii="宋体" w:hAnsi="宋体"/>
          <w:b/>
          <w:bCs/>
          <w:color w:val="000000" w:themeColor="text1"/>
          <w:sz w:val="28"/>
          <w:szCs w:val="21"/>
          <w:lang w:val="en-US" w:eastAsia="zh-CN"/>
          <w14:textFill>
            <w14:solidFill>
              <w14:schemeClr w14:val="tx1"/>
            </w14:solidFill>
          </w14:textFill>
        </w:rPr>
      </w:pPr>
      <w:r>
        <w:rPr>
          <w:rFonts w:ascii="Wingdings" w:hAnsi="Wingdings" w:eastAsia="宋体" w:cs="Wingdings"/>
          <w:b/>
          <w:bCs/>
          <w:color w:val="000000" w:themeColor="text1"/>
          <w:kern w:val="0"/>
          <w:sz w:val="24"/>
          <w:szCs w:val="24"/>
          <w:lang w:val="en-US" w:eastAsia="zh-CN" w:bidi="ar"/>
          <w14:textFill>
            <w14:solidFill>
              <w14:schemeClr w14:val="tx1"/>
            </w14:solidFill>
          </w14:textFill>
        </w:rPr>
        <w:t></w:t>
      </w:r>
      <w:r>
        <w:rPr>
          <w:rFonts w:hint="eastAsia" w:ascii="宋体" w:hAnsi="宋体"/>
          <w:b/>
          <w:bCs/>
          <w:color w:val="000000" w:themeColor="text1"/>
          <w:sz w:val="28"/>
          <w:szCs w:val="21"/>
          <w:lang w:val="en-US" w:eastAsia="zh-CN"/>
          <w14:textFill>
            <w14:solidFill>
              <w14:schemeClr w14:val="tx1"/>
            </w14:solidFill>
          </w14:textFill>
        </w:rPr>
        <w:t>依法缴纳税收和社会保障资金的相关材料</w:t>
      </w:r>
      <w:r>
        <w:rPr>
          <w:rFonts w:hint="eastAsia" w:ascii="宋体" w:hAnsi="宋体"/>
          <w:b/>
          <w:bCs/>
          <w:color w:val="000000" w:themeColor="text1"/>
          <w:sz w:val="28"/>
          <w:szCs w:val="21"/>
          <w:highlight w:val="none"/>
          <w:lang w:val="en-US" w:eastAsia="zh-CN"/>
          <w14:textFill>
            <w14:solidFill>
              <w14:schemeClr w14:val="tx1"/>
            </w14:solidFill>
          </w14:textFill>
        </w:rPr>
        <w:t>（近三个月</w:t>
      </w:r>
      <w:r>
        <w:rPr>
          <w:rFonts w:hint="eastAsia" w:ascii="宋体" w:hAnsi="宋体" w:eastAsia="宋体" w:cs="Times New Roman"/>
          <w:b/>
          <w:bCs/>
          <w:color w:val="000000" w:themeColor="text1"/>
          <w:sz w:val="28"/>
          <w:szCs w:val="21"/>
          <w:highlight w:val="none"/>
          <w:lang w:val="en-US" w:eastAsia="zh-CN"/>
          <w14:textFill>
            <w14:solidFill>
              <w14:schemeClr w14:val="tx1"/>
            </w14:solidFill>
          </w14:textFill>
        </w:rPr>
        <w:t>带有校验码的社保缴费明细或提供人社部门签章的社保缴费明细（需明确到个人，网上可查,否则不予认可</w:t>
      </w:r>
      <w:r>
        <w:rPr>
          <w:rFonts w:hint="eastAsia" w:ascii="宋体" w:hAnsi="宋体"/>
          <w:b/>
          <w:bCs/>
          <w:color w:val="000000" w:themeColor="text1"/>
          <w:sz w:val="28"/>
          <w:szCs w:val="21"/>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autoSpaceDE/>
        <w:autoSpaceDN/>
        <w:bidi w:val="0"/>
        <w:adjustRightInd w:val="0"/>
        <w:snapToGrid/>
        <w:spacing w:line="460" w:lineRule="exact"/>
        <w:textAlignment w:val="auto"/>
        <w:rPr>
          <w:rFonts w:hint="default" w:ascii="宋体" w:hAnsi="宋体"/>
          <w:b/>
          <w:bCs/>
          <w:color w:val="000000" w:themeColor="text1"/>
          <w:sz w:val="28"/>
          <w:szCs w:val="21"/>
          <w:lang w:val="en-US" w:eastAsia="zh-CN"/>
          <w14:textFill>
            <w14:solidFill>
              <w14:schemeClr w14:val="tx1"/>
            </w14:solidFill>
          </w14:textFill>
        </w:rPr>
      </w:pPr>
      <w:r>
        <w:rPr>
          <w:rFonts w:ascii="Wingdings" w:hAnsi="Wingdings" w:eastAsia="宋体" w:cs="Wingdings"/>
          <w:b/>
          <w:bCs/>
          <w:color w:val="000000" w:themeColor="text1"/>
          <w:kern w:val="0"/>
          <w:sz w:val="24"/>
          <w:szCs w:val="24"/>
          <w:lang w:val="en-US" w:eastAsia="zh-CN" w:bidi="ar"/>
          <w14:textFill>
            <w14:solidFill>
              <w14:schemeClr w14:val="tx1"/>
            </w14:solidFill>
          </w14:textFill>
        </w:rPr>
        <w:t></w:t>
      </w:r>
      <w:r>
        <w:rPr>
          <w:rFonts w:hint="eastAsia" w:ascii="宋体" w:hAnsi="宋体"/>
          <w:b/>
          <w:bCs/>
          <w:color w:val="000000" w:themeColor="text1"/>
          <w:sz w:val="28"/>
          <w:szCs w:val="21"/>
          <w:lang w:val="en-US" w:eastAsia="zh-CN"/>
          <w14:textFill>
            <w14:solidFill>
              <w14:schemeClr w14:val="tx1"/>
            </w14:solidFill>
          </w14:textFill>
        </w:rPr>
        <w:t>参加政府采购活动前三年内，在经营活动中没有重大违法记录的声明；</w:t>
      </w:r>
    </w:p>
    <w:p>
      <w:pPr>
        <w:keepNext w:val="0"/>
        <w:keepLines w:val="0"/>
        <w:pageBreakBefore w:val="0"/>
        <w:widowControl/>
        <w:numPr>
          <w:ilvl w:val="0"/>
          <w:numId w:val="0"/>
        </w:numPr>
        <w:kinsoku/>
        <w:wordWrap/>
        <w:overflowPunct/>
        <w:autoSpaceDE/>
        <w:autoSpaceDN/>
        <w:bidi w:val="0"/>
        <w:adjustRightInd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ascii="Wingdings" w:hAnsi="Wingdings" w:eastAsia="宋体" w:cs="Wingdings"/>
          <w:b/>
          <w:bCs/>
          <w:color w:val="000000" w:themeColor="text1"/>
          <w:kern w:val="0"/>
          <w:sz w:val="24"/>
          <w:szCs w:val="24"/>
          <w:lang w:val="en-US" w:eastAsia="zh-CN" w:bidi="ar"/>
          <w14:textFill>
            <w14:solidFill>
              <w14:schemeClr w14:val="tx1"/>
            </w14:solidFill>
          </w14:textFill>
        </w:rPr>
        <w:t></w:t>
      </w:r>
      <w:r>
        <w:rPr>
          <w:rFonts w:hint="eastAsia" w:ascii="宋体" w:hAnsi="宋体"/>
          <w:b/>
          <w:bCs/>
          <w:color w:val="000000" w:themeColor="text1"/>
          <w:sz w:val="28"/>
          <w:szCs w:val="21"/>
          <w:lang w:val="en-US" w:eastAsia="zh-CN"/>
          <w14:textFill>
            <w14:solidFill>
              <w14:schemeClr w14:val="tx1"/>
            </w14:solidFill>
          </w14:textFill>
        </w:rPr>
        <w:t xml:space="preserve"> </w:t>
      </w:r>
      <w:r>
        <w:rPr>
          <w:rFonts w:hint="eastAsia" w:ascii="宋体" w:hAnsi="宋体"/>
          <w:b/>
          <w:bCs/>
          <w:sz w:val="28"/>
          <w:szCs w:val="28"/>
          <w:highlight w:val="none"/>
          <w:lang w:val="en-US" w:eastAsia="zh-CN"/>
        </w:rPr>
        <w:t>未被列入“信用中国”网站(www.creditchina.gov.cn）、中国政府采购网（www.ccgp.gov.cn）的失信被执行人、重大税收违法案件当事人名单、政府采购严重违法失信行为记录名单以及提供在“中国裁判文书网”无行贿记录证明截图</w:t>
      </w:r>
      <w:r>
        <w:rPr>
          <w:rFonts w:hint="eastAsia" w:ascii="宋体" w:hAnsi="宋体"/>
          <w:b/>
          <w:bCs/>
          <w:color w:val="000000" w:themeColor="text1"/>
          <w:sz w:val="28"/>
          <w:szCs w:val="28"/>
          <w:lang w:val="en-US" w:eastAsia="zh-CN"/>
          <w14:textFill>
            <w14:solidFill>
              <w14:schemeClr w14:val="tx1"/>
            </w14:solidFill>
          </w14:textFill>
        </w:rPr>
        <w:t>。</w:t>
      </w:r>
    </w:p>
    <w:p>
      <w:pPr>
        <w:keepNext w:val="0"/>
        <w:keepLines w:val="0"/>
        <w:pageBreakBefore w:val="0"/>
        <w:kinsoku/>
        <w:wordWrap/>
        <w:overflowPunct/>
        <w:autoSpaceDE/>
        <w:autoSpaceDN/>
        <w:bidi w:val="0"/>
        <w:snapToGrid/>
        <w:spacing w:line="460" w:lineRule="exact"/>
        <w:textAlignment w:val="auto"/>
        <w:rPr>
          <w:rFonts w:hint="eastAsia" w:ascii="宋体" w:hAnsi="宋体"/>
          <w:b/>
          <w:bCs/>
          <w:color w:val="000000" w:themeColor="text1"/>
          <w:sz w:val="28"/>
          <w:szCs w:val="21"/>
          <w14:textFill>
            <w14:solidFill>
              <w14:schemeClr w14:val="tx1"/>
            </w14:solidFill>
          </w14:textFill>
        </w:rPr>
      </w:pPr>
      <w:r>
        <w:rPr>
          <w:rFonts w:hint="eastAsia" w:ascii="宋体" w:hAnsi="宋体"/>
          <w:b/>
          <w:bCs/>
          <w:color w:val="000000" w:themeColor="text1"/>
          <w:sz w:val="28"/>
          <w:szCs w:val="21"/>
          <w14:textFill>
            <w14:solidFill>
              <w14:schemeClr w14:val="tx1"/>
            </w14:solidFill>
          </w14:textFill>
        </w:rPr>
        <w:t xml:space="preserve"> </w:t>
      </w:r>
      <w:r>
        <w:rPr>
          <w:rFonts w:ascii="Wingdings" w:hAnsi="Wingdings" w:eastAsia="宋体" w:cs="Wingdings"/>
          <w:color w:val="000000" w:themeColor="text1"/>
          <w:kern w:val="0"/>
          <w:sz w:val="28"/>
          <w:szCs w:val="28"/>
          <w:lang w:val="en-US" w:eastAsia="zh-CN" w:bidi="ar"/>
          <w14:textFill>
            <w14:solidFill>
              <w14:schemeClr w14:val="tx1"/>
            </w14:solidFill>
          </w14:textFill>
        </w:rPr>
        <w:t></w:t>
      </w:r>
      <w:r>
        <w:rPr>
          <w:rFonts w:hint="eastAsia" w:ascii="宋体" w:hAnsi="宋体"/>
          <w:b/>
          <w:bCs/>
          <w:color w:val="000000" w:themeColor="text1"/>
          <w:sz w:val="28"/>
          <w:szCs w:val="21"/>
          <w14:textFill>
            <w14:solidFill>
              <w14:schemeClr w14:val="tx1"/>
            </w14:solidFill>
          </w14:textFill>
        </w:rPr>
        <w:t>投标人认为应当提交的其他资格资质证明材料；</w:t>
      </w:r>
    </w:p>
    <w:p>
      <w:pPr>
        <w:keepNext w:val="0"/>
        <w:keepLines w:val="0"/>
        <w:pageBreakBefore w:val="0"/>
        <w:widowControl/>
        <w:kinsoku/>
        <w:wordWrap/>
        <w:overflowPunct/>
        <w:autoSpaceDE/>
        <w:autoSpaceDN/>
        <w:bidi w:val="0"/>
        <w:adjustRightInd w:val="0"/>
        <w:snapToGrid/>
        <w:spacing w:line="460" w:lineRule="exact"/>
        <w:ind w:firstLine="562" w:firstLineChars="200"/>
        <w:textAlignment w:val="auto"/>
        <w:rPr>
          <w:rFonts w:hint="eastAsia" w:ascii="宋体" w:hAnsi="宋体"/>
          <w:b/>
          <w:color w:val="000000" w:themeColor="text1"/>
          <w:sz w:val="28"/>
          <w:szCs w:val="21"/>
          <w:u w:val="single"/>
          <w14:textFill>
            <w14:solidFill>
              <w14:schemeClr w14:val="tx1"/>
            </w14:solidFill>
          </w14:textFill>
        </w:rPr>
      </w:pPr>
      <w:r>
        <w:rPr>
          <w:rFonts w:hint="eastAsia" w:ascii="宋体" w:hAnsi="宋体"/>
          <w:b/>
          <w:color w:val="000000" w:themeColor="text1"/>
          <w:sz w:val="28"/>
          <w:szCs w:val="21"/>
          <w:u w:val="single"/>
          <w14:textFill>
            <w14:solidFill>
              <w14:schemeClr w14:val="tx1"/>
            </w14:solidFill>
          </w14:textFill>
        </w:rPr>
        <w:t>※ 特别说明</w:t>
      </w:r>
    </w:p>
    <w:p>
      <w:pPr>
        <w:keepNext w:val="0"/>
        <w:keepLines w:val="0"/>
        <w:pageBreakBefore w:val="0"/>
        <w:widowControl/>
        <w:kinsoku/>
        <w:wordWrap/>
        <w:overflowPunct/>
        <w:autoSpaceDE/>
        <w:autoSpaceDN/>
        <w:bidi w:val="0"/>
        <w:adjustRightInd w:val="0"/>
        <w:snapToGrid/>
        <w:spacing w:line="460" w:lineRule="exact"/>
        <w:ind w:firstLine="562" w:firstLineChars="200"/>
        <w:textAlignment w:val="auto"/>
        <w:rPr>
          <w:rFonts w:hint="eastAsia" w:ascii="宋体" w:hAnsi="宋体" w:cs="Times New Roman"/>
          <w:b/>
          <w:color w:val="000000" w:themeColor="text1"/>
          <w:sz w:val="28"/>
          <w:szCs w:val="21"/>
          <w:u w:val="single"/>
          <w14:textFill>
            <w14:solidFill>
              <w14:schemeClr w14:val="tx1"/>
            </w14:solidFill>
          </w14:textFill>
        </w:rPr>
      </w:pPr>
      <w:r>
        <w:rPr>
          <w:rFonts w:hint="eastAsia" w:ascii="宋体" w:hAnsi="宋体" w:cs="Times New Roman"/>
          <w:b/>
          <w:color w:val="000000" w:themeColor="text1"/>
          <w:sz w:val="28"/>
          <w:szCs w:val="21"/>
          <w:u w:val="single"/>
          <w14:textFill>
            <w14:solidFill>
              <w14:schemeClr w14:val="tx1"/>
            </w14:solidFill>
          </w14:textFill>
        </w:rPr>
        <w:t>以上资格资质证明材料必须按照</w:t>
      </w:r>
      <w:r>
        <w:rPr>
          <w:rFonts w:hint="eastAsia" w:ascii="宋体" w:hAnsi="宋体" w:cs="Times New Roman"/>
          <w:b/>
          <w:color w:val="000000" w:themeColor="text1"/>
          <w:sz w:val="28"/>
          <w:szCs w:val="21"/>
          <w:u w:val="single"/>
          <w:lang w:val="en-US" w:eastAsia="zh-CN"/>
          <w14:textFill>
            <w14:solidFill>
              <w14:schemeClr w14:val="tx1"/>
            </w14:solidFill>
          </w14:textFill>
        </w:rPr>
        <w:t>招标</w:t>
      </w:r>
      <w:r>
        <w:rPr>
          <w:rFonts w:hint="eastAsia" w:ascii="宋体" w:hAnsi="宋体" w:cs="Times New Roman"/>
          <w:b/>
          <w:color w:val="000000" w:themeColor="text1"/>
          <w:sz w:val="28"/>
          <w:szCs w:val="21"/>
          <w:u w:val="single"/>
          <w14:textFill>
            <w14:solidFill>
              <w14:schemeClr w14:val="tx1"/>
            </w14:solidFill>
          </w14:textFill>
        </w:rPr>
        <w:t>文件的要求真实有效。同时编制在</w:t>
      </w:r>
      <w:r>
        <w:rPr>
          <w:rFonts w:hint="eastAsia" w:ascii="宋体" w:hAnsi="宋体" w:cs="Times New Roman"/>
          <w:b/>
          <w:color w:val="000000" w:themeColor="text1"/>
          <w:sz w:val="28"/>
          <w:szCs w:val="21"/>
          <w:u w:val="single"/>
          <w:lang w:val="en-US" w:eastAsia="zh-CN"/>
          <w14:textFill>
            <w14:solidFill>
              <w14:schemeClr w14:val="tx1"/>
            </w14:solidFill>
          </w14:textFill>
        </w:rPr>
        <w:t>投标</w:t>
      </w:r>
      <w:r>
        <w:rPr>
          <w:rFonts w:hint="eastAsia" w:ascii="宋体" w:hAnsi="宋体" w:cs="Times New Roman"/>
          <w:b/>
          <w:color w:val="000000" w:themeColor="text1"/>
          <w:sz w:val="28"/>
          <w:szCs w:val="21"/>
          <w:u w:val="single"/>
          <w14:textFill>
            <w14:solidFill>
              <w14:schemeClr w14:val="tx1"/>
            </w14:solidFill>
          </w14:textFill>
        </w:rPr>
        <w:t>文件中，缺少上述材料复印件的视为</w:t>
      </w:r>
      <w:r>
        <w:rPr>
          <w:rFonts w:hint="eastAsia" w:ascii="宋体" w:hAnsi="宋体" w:cs="Times New Roman"/>
          <w:b/>
          <w:color w:val="000000" w:themeColor="text1"/>
          <w:sz w:val="28"/>
          <w:szCs w:val="21"/>
          <w:u w:val="single"/>
          <w:lang w:val="en-US" w:eastAsia="zh-CN"/>
          <w14:textFill>
            <w14:solidFill>
              <w14:schemeClr w14:val="tx1"/>
            </w14:solidFill>
          </w14:textFill>
        </w:rPr>
        <w:t>投标人</w:t>
      </w:r>
      <w:r>
        <w:rPr>
          <w:rFonts w:hint="eastAsia" w:ascii="宋体" w:hAnsi="宋体" w:cs="Times New Roman"/>
          <w:b/>
          <w:color w:val="000000" w:themeColor="text1"/>
          <w:sz w:val="28"/>
          <w:szCs w:val="21"/>
          <w:u w:val="single"/>
          <w14:textFill>
            <w14:solidFill>
              <w14:schemeClr w14:val="tx1"/>
            </w14:solidFill>
          </w14:textFill>
        </w:rPr>
        <w:t>资格性审查不合格，不允许进行下一步评标。</w:t>
      </w:r>
    </w:p>
    <w:p>
      <w:pPr>
        <w:keepNext w:val="0"/>
        <w:keepLines w:val="0"/>
        <w:pageBreakBefore w:val="0"/>
        <w:widowControl/>
        <w:kinsoku/>
        <w:wordWrap/>
        <w:overflowPunct/>
        <w:autoSpaceDE/>
        <w:autoSpaceDN/>
        <w:bidi w:val="0"/>
        <w:adjustRightInd w:val="0"/>
        <w:snapToGrid/>
        <w:spacing w:line="460" w:lineRule="exact"/>
        <w:ind w:firstLine="562" w:firstLineChars="200"/>
        <w:textAlignment w:val="auto"/>
        <w:rPr>
          <w:rFonts w:ascii="宋体" w:hAnsi="宋体"/>
          <w:color w:val="000000" w:themeColor="text1"/>
          <w:sz w:val="28"/>
          <w:szCs w:val="21"/>
          <w14:textFill>
            <w14:solidFill>
              <w14:schemeClr w14:val="tx1"/>
            </w14:solidFill>
          </w14:textFill>
        </w:rPr>
      </w:pPr>
      <w:r>
        <w:rPr>
          <w:rFonts w:hint="eastAsia" w:ascii="宋体" w:hAnsi="宋体"/>
          <w:b/>
          <w:color w:val="000000" w:themeColor="text1"/>
          <w:sz w:val="28"/>
          <w:szCs w:val="21"/>
          <w:u w:val="single"/>
          <w14:textFill>
            <w14:solidFill>
              <w14:schemeClr w14:val="tx1"/>
            </w14:solidFill>
          </w14:textFill>
        </w:rPr>
        <w:t>15.2.</w:t>
      </w:r>
      <w:r>
        <w:rPr>
          <w:rFonts w:hint="eastAsia" w:ascii="宋体" w:hAnsi="宋体"/>
          <w:b/>
          <w:color w:val="000000" w:themeColor="text1"/>
          <w:sz w:val="28"/>
          <w:szCs w:val="21"/>
          <w:u w:val="single"/>
          <w:lang w:val="en-US" w:eastAsia="zh-CN"/>
          <w14:textFill>
            <w14:solidFill>
              <w14:schemeClr w14:val="tx1"/>
            </w14:solidFill>
          </w14:textFill>
        </w:rPr>
        <w:t>2</w:t>
      </w:r>
      <w:r>
        <w:rPr>
          <w:rFonts w:hint="eastAsia" w:ascii="宋体" w:hAnsi="宋体"/>
          <w:b/>
          <w:color w:val="000000" w:themeColor="text1"/>
          <w:sz w:val="28"/>
          <w:szCs w:val="21"/>
          <w:u w:val="single"/>
          <w14:textFill>
            <w14:solidFill>
              <w14:schemeClr w14:val="tx1"/>
            </w14:solidFill>
          </w14:textFill>
        </w:rPr>
        <w:t>技术标书</w:t>
      </w:r>
      <w:r>
        <w:rPr>
          <w:rFonts w:hint="eastAsia" w:ascii="宋体" w:hAnsi="宋体"/>
          <w:b/>
          <w:color w:val="000000" w:themeColor="text1"/>
          <w:sz w:val="28"/>
          <w:szCs w:val="24"/>
          <w:u w:val="none"/>
          <w:lang w:val="en-US" w:eastAsia="zh-CN"/>
          <w14:textFill>
            <w14:solidFill>
              <w14:schemeClr w14:val="tx1"/>
            </w14:solidFill>
          </w14:textFill>
        </w:rPr>
        <w:t>（包括但不限于）</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技术标书目录；</w:t>
      </w:r>
      <w:r>
        <w:rPr>
          <w:rFonts w:hint="eastAsia" w:ascii="宋体" w:hAnsi="宋体"/>
          <w:color w:val="000000" w:themeColor="text1"/>
          <w:sz w:val="28"/>
          <w:szCs w:val="21"/>
          <w:lang w:val="en-US" w:eastAsia="zh-CN"/>
          <w14:textFill>
            <w14:solidFill>
              <w14:schemeClr w14:val="tx1"/>
            </w14:solidFill>
          </w14:textFill>
        </w:rPr>
        <w:tab/>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技术条款偏离表；</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投标产品参数；</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投标产品说明：投标人应对拟提供的产品进行描述，证明与招标文件的要求相一致的文件可以是文字说明、产品图样册等；</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产品供货安装实施方案及进度安排，包括：产品的生产采购、供应实施计划、现场服务支持、售后服务的程序、内容及措施；</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投标人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投标人应提供货物安装和检修所需要专用工具等，并在投标文件中给出具体清单；</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售后服务，投标投标人应做出利于用户的服务承诺；</w:t>
      </w:r>
    </w:p>
    <w:p>
      <w:pPr>
        <w:keepNext w:val="0"/>
        <w:keepLines w:val="0"/>
        <w:pageBreakBefore w:val="0"/>
        <w:widowControl w:val="0"/>
        <w:numPr>
          <w:ilvl w:val="0"/>
          <w:numId w:val="4"/>
        </w:numPr>
        <w:kinsoku/>
        <w:wordWrap/>
        <w:overflowPunct/>
        <w:topLinePunct/>
        <w:bidi w:val="0"/>
        <w:snapToGrid/>
        <w:spacing w:line="44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投标人认为需加以说明的其它内容（如对招标文件中所提出服务内容和有关要求的承诺、投标人优势分析、保证产品质量的措施等）；</w:t>
      </w:r>
    </w:p>
    <w:p>
      <w:pPr>
        <w:keepNext w:val="0"/>
        <w:keepLines w:val="0"/>
        <w:pageBreakBefore w:val="0"/>
        <w:numPr>
          <w:ilvl w:val="0"/>
          <w:numId w:val="4"/>
        </w:numPr>
        <w:kinsoku/>
        <w:wordWrap/>
        <w:overflowPunct/>
        <w:topLinePunct/>
        <w:autoSpaceDE/>
        <w:autoSpaceDN/>
        <w:bidi w:val="0"/>
        <w:snapToGrid/>
        <w:spacing w:line="460" w:lineRule="exact"/>
        <w:ind w:left="0" w:leftChars="0" w:firstLine="560" w:firstLineChars="200"/>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临沂市政府采购投标单位反商业贿赂承诺书（格式见附件）；</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16.报价文件格式</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16.1投标文件包括本须知第15条中规定的内容，投标人递交的投标文件应当使用招标文件所提供的格式，可以相同格式扩展。未提供参考格式的，投标人自行设计表格及编写相关内容。</w:t>
      </w:r>
    </w:p>
    <w:p>
      <w:pPr>
        <w:keepNext w:val="0"/>
        <w:keepLines w:val="0"/>
        <w:pageBreakBefore w:val="0"/>
        <w:numPr>
          <w:ilvl w:val="0"/>
          <w:numId w:val="0"/>
        </w:numPr>
        <w:kinsoku/>
        <w:wordWrap/>
        <w:overflowPunct/>
        <w:topLinePunct/>
        <w:autoSpaceDE/>
        <w:autoSpaceDN/>
        <w:bidi w:val="0"/>
        <w:snapToGrid/>
        <w:spacing w:line="460" w:lineRule="exact"/>
        <w:ind w:left="210" w:leftChars="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17</w:t>
      </w:r>
      <w:r>
        <w:rPr>
          <w:rFonts w:hint="eastAsia" w:ascii="宋体" w:hAnsi="宋体"/>
          <w:b/>
          <w:color w:val="000000" w:themeColor="text1"/>
          <w:sz w:val="28"/>
          <w:szCs w:val="28"/>
          <w14:textFill>
            <w14:solidFill>
              <w14:schemeClr w14:val="tx1"/>
            </w14:solidFill>
          </w14:textFill>
        </w:rPr>
        <w:t>投标报价说明</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1.1本工程的计价依据是：《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及现行国家、省、市相关取费文件规定和投标企业自身管理水平。</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1.2投标单位应充分了解工程项目的位置、道路、装卸限制及其他足以影响报价的情况；投标人接到招标文件后，要对清单内材料进行清查，以确定材料来源；任何因疏忽或误解工程项目道路等情况而导致的索赔或工期延长申请将不被批准。</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1.3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1.4投标人的工程量清单项目的单价与清单项目数量相乘必须等于合价，各合价相加必须等于总价；投标总价应与分部分项工程费、措施项目费、其他项目费和规费、税金的合计金额一致，各部分的合计金额应与其中的各分项之和一致，不允许使用调价函件，否则按照废标处理。投标人必须提供工、料、机价格，必须提供分部分项工程量清单报价表、综合单价分析表。</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投标人应严格按照招标单位提供的工程量清单填报单价与合价，每一个项目只允许有一个单价和合价，任何有选择的单价和合价将不予接受；若投标人擅自改变清单序号、项目编码、工程量、清单项目内容特征描述或出现一个项目多个单价或合价、未填单价或合价的工程量清单项目，作废标处理。投标人不得进行投标总价优惠、让利，投标人对投标报价的任何优惠、让利均应体现在清单项目的综合单价中。</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1.5投标报价应包括分部分项工程量清单报价、措施费报价、其他项目清单报价、规费、税金（规费、税金不作为竞争性费用）等投标人响应招标单位要求完成拟建工程的全部费用；规费、税金必须严格按照国家和省有关规定计取，凡未按规定计取的，作废标处理。</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规费、税金现行国家、省、市规定如下：</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（1）环境保护税：建筑、安装、装饰、园林工程在工程招标投标时暂按规费前工程造价的0.3%计取，市政工程暂按规费前工程造价的0.1%计取，在竣工结算时凭出具的缴费凭据结算。</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（2）社会保险费：按规费前工程造价的1.52%计取，结算时按照最新有关规定执行。</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（3）住房公积金：按人工费总和的3.6%计取（计取基数为规费前工程造价人工费之和），在竣工结算时凭出具的缴费凭据结算。</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（4）建设项目工伤保险：按照《山东省住房和城乡建设厅关于调整建设项目工伤保险费率的通知》（鲁建标字[2020]17号）规费前工程造价的0.105%，在竣工结算时凭出具的缴费凭据结算。</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5）安全文明施工费：按照《山东省建设工程项目组成及计算规则》（鲁建标字[2016]40号）、《山东省住房和城乡建设厅关于调整山东省建筑和市政工程安全文明施工费费率标准的通知》（鲁建标函[2017]23号）、《山东省住房和城乡建设厅关于调整市政工程安全文明施工费中环境保护费费率标准的通知》（鲁建标字[2019]26号）、《临沂市住房和城乡建设局关于调整部分建设工程规费项目组成的通知》（2019年11月18日）执行。</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（6）税金：增值税按9%计取，结算时执行国家、省、市最新规定。</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.1.6 工地现场水、电需求由中标人</w:t>
      </w:r>
      <w:r>
        <w:rPr>
          <w:rFonts w:hint="eastAsia" w:ascii="宋体" w:hAnsi="宋体" w:cs="宋体"/>
          <w:b w:val="0"/>
          <w:bCs w:val="0"/>
          <w:color w:val="000000" w:themeColor="text1"/>
          <w:sz w:val="28"/>
          <w:szCs w:val="28"/>
          <w:highlight w:val="none"/>
          <w:lang w:eastAsia="zh-CN"/>
          <w14:textFill>
            <w14:solidFill>
              <w14:schemeClr w14:val="tx1"/>
            </w14:solidFill>
          </w14:textFill>
        </w:rPr>
        <w:t>挂表交费计量，价格执行招标人向有关单位交费价格执行（损耗予以考虑）。</w:t>
      </w:r>
    </w:p>
    <w:p>
      <w:pPr>
        <w:topLinePunct/>
        <w:spacing w:line="500" w:lineRule="exact"/>
        <w:ind w:firstLine="562"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1</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8"/>
          <w:highlight w:val="none"/>
          <w14:textFill>
            <w14:solidFill>
              <w14:schemeClr w14:val="tx1"/>
            </w14:solidFill>
          </w14:textFill>
        </w:rPr>
        <w:t>.2 工程量变更价款的调整</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.2.1由于施工图设计变更、工程量清单有误或项目特征表述与设计不符、以及其他非承包人原因导致的工程量清单项目、工程量发生变化所影响的工程价款，除合同另有约定外，应按下列方法进行调整。</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（1）分部分项工程量清单漏项或设计变更增加新的清单项目，应调增的价款。</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调增价款=Σ（漏项、新增项目工程量×核准的相应新编综合单价）</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相应新编综合单价的确定依据为：《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人工费执行 66元/综合工日，机械台班价格执行《山东省机械台班单价表》（2020），材、机价格执行施工时的市场价，按上述标准确定的综合单价×中标总价(扣除暂列金金额)／招标控制价（扣除暂列金金额）作为最终确定的新编综合单价。</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（2）分部分项工程量清单多余项目或设计变更减少了原有分部分项工程量清单项目，应调减的价款。</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调减价款=Σ[某清单项目调减工程量（招标清单数量15%以内）×相应原综合单价]+Σ[某清单项目调减工程量（招标清单数量15%以外）</w:t>
      </w:r>
      <w:r>
        <w:rPr>
          <w:rFonts w:hint="eastAsia" w:ascii="宋体" w:hAnsi="宋体" w:eastAsia="宋体" w:cs="宋体"/>
          <w:color w:val="000000" w:themeColor="text1"/>
          <w:sz w:val="28"/>
          <w:szCs w:val="28"/>
          <w:highlight w:val="none"/>
          <w14:textFill>
            <w14:solidFill>
              <w14:schemeClr w14:val="tx1"/>
            </w14:solidFill>
          </w14:textFill>
        </w:rPr>
        <w:t>×协商确定的投标时市场综合单价</w:t>
      </w:r>
      <w:r>
        <w:rPr>
          <w:rFonts w:hint="eastAsia" w:ascii="宋体" w:hAnsi="宋体" w:eastAsia="宋体" w:cs="宋体"/>
          <w:b w:val="0"/>
          <w:bCs w:val="0"/>
          <w:color w:val="000000" w:themeColor="text1"/>
          <w:sz w:val="28"/>
          <w:szCs w:val="28"/>
          <w:highlight w:val="none"/>
          <w14:textFill>
            <w14:solidFill>
              <w14:schemeClr w14:val="tx1"/>
            </w14:solidFill>
          </w14:textFill>
        </w:rPr>
        <w:t>]</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（3）分部分项工程量清单有误而调增的工程量，或设计变更引起分部分项工程量清单工程量增加，应调增的价款。</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调增价款=Σ[某清单项目调增工程量（招标清单数量15%以内）×相应原综合单价]+Σ[某清单项目调增工程量（招标清单数量15%以外）</w:t>
      </w:r>
      <w:r>
        <w:rPr>
          <w:rFonts w:hint="eastAsia" w:ascii="宋体" w:hAnsi="宋体" w:eastAsia="宋体" w:cs="宋体"/>
          <w:color w:val="000000" w:themeColor="text1"/>
          <w:sz w:val="28"/>
          <w:szCs w:val="28"/>
          <w:highlight w:val="none"/>
          <w14:textFill>
            <w14:solidFill>
              <w14:schemeClr w14:val="tx1"/>
            </w14:solidFill>
          </w14:textFill>
        </w:rPr>
        <w:t>×协商确定的投标时市场综合单价</w:t>
      </w:r>
      <w:r>
        <w:rPr>
          <w:rFonts w:hint="eastAsia" w:ascii="宋体" w:hAnsi="宋体" w:eastAsia="宋体" w:cs="宋体"/>
          <w:b w:val="0"/>
          <w:bCs w:val="0"/>
          <w:color w:val="000000" w:themeColor="text1"/>
          <w:sz w:val="28"/>
          <w:szCs w:val="28"/>
          <w:highlight w:val="none"/>
          <w14:textFill>
            <w14:solidFill>
              <w14:schemeClr w14:val="tx1"/>
            </w14:solidFill>
          </w14:textFill>
        </w:rPr>
        <w:t>]</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（4）分部分项工程工程量清单有误而调减的工程量或设计变更引起分部分项工程量清单工程量减少，应调减的价款。</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调减价款=Σ[某清单项目调减工程量（招标清单数量15%以内）×相应原综合单价]+Σ[某清单项目调减工程量（招标清单数量15%以外）</w:t>
      </w:r>
      <w:r>
        <w:rPr>
          <w:rFonts w:hint="eastAsia" w:ascii="宋体" w:hAnsi="宋体" w:eastAsia="宋体" w:cs="宋体"/>
          <w:color w:val="000000" w:themeColor="text1"/>
          <w:sz w:val="28"/>
          <w:szCs w:val="28"/>
          <w:highlight w:val="none"/>
          <w14:textFill>
            <w14:solidFill>
              <w14:schemeClr w14:val="tx1"/>
            </w14:solidFill>
          </w14:textFill>
        </w:rPr>
        <w:t>×协商确定的投标时市场综合单价</w:t>
      </w:r>
      <w:r>
        <w:rPr>
          <w:rFonts w:hint="eastAsia" w:ascii="宋体" w:hAnsi="宋体" w:eastAsia="宋体" w:cs="宋体"/>
          <w:b w:val="0"/>
          <w:bCs w:val="0"/>
          <w:color w:val="000000" w:themeColor="text1"/>
          <w:sz w:val="28"/>
          <w:szCs w:val="28"/>
          <w:highlight w:val="none"/>
          <w14:textFill>
            <w14:solidFill>
              <w14:schemeClr w14:val="tx1"/>
            </w14:solidFill>
          </w14:textFill>
        </w:rPr>
        <w:t>]</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 xml:space="preserve">.2.2工程在施工过程中确需变更时，必须由建设单位、施工单位、财政评审单位、监理单位共同签字认可，否则变更部分不予调整。 </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.2.3对于措施费报价项目，投标人应根据招标人提供的措施项目清单和自行拟定的施工组织设计或施工方案自主确定的措施费，按照报价一次性包干结算。</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“措施项目清单与计价表” 中所填写的报价金额， 应全面涵盖招标文件约定的投标人中标后施工、 竣工、 交付本工程并维修其任何缺陷所需要履行的责任和义务的全部费用。 对于“措施项目清单与计价表” 中所填写的报价金额，应按照 “措施项目清单报价分析表” 对措施项目报价的组成进行详细的列项和分析。</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招标人提供的措施项目清单中所列项目仅指一般的通用项目，投标人在报价时应充分、 全面地阅读和理解图纸、 招标文件的相关内容和约定， 详实了解工程场地及其周围环境， 充分考虑招标工程特点及拟定的施工方案和施工组织设计，对招标人给出的措施项目清单的项目根据拟建工程的实际情况列项，对招标人未列的措施项目，投标人可根据工程实际进行补充。</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2.4对于设备报价，投标人应按照本招标文件列明的设备明细，将各项设备在相应的分部分项工程量清单项下按不含税价格列计；清单项目综合单价应不含设备费，设备只计取税金。签订合同时，以附表的形式在合同中列明本工程采用的设备，结算时只计取税金。</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.2.5中标单位必须提供与投标文件相一致的预算软件电子版，作为编制新编综合单价时使用；若不提供，则以财政评审单位确定的价格为准。</w:t>
      </w:r>
    </w:p>
    <w:p>
      <w:pPr>
        <w:topLinePunct/>
        <w:spacing w:line="500" w:lineRule="exact"/>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8"/>
          <w:highlight w:val="none"/>
          <w14:textFill>
            <w14:solidFill>
              <w14:schemeClr w14:val="tx1"/>
            </w14:solidFill>
          </w14:textFill>
        </w:rPr>
        <w:t>.2.6工程结算时，承包方提报结算价经财政评审审计后，审减额超过报审价的5%以外部分所产生的审计费由承包方承担并直接支付。</w:t>
      </w:r>
    </w:p>
    <w:p>
      <w:pPr>
        <w:topLinePunct/>
        <w:spacing w:line="500" w:lineRule="exact"/>
        <w:ind w:firstLine="562" w:firstLineChars="200"/>
        <w:rPr>
          <w:rFonts w:hint="eastAsia" w:ascii="宋体" w:hAnsi="宋体" w:eastAsia="宋体" w:cs="宋体"/>
          <w:b/>
          <w:bCs/>
          <w:color w:val="000000" w:themeColor="text1"/>
          <w:sz w:val="28"/>
          <w:szCs w:val="21"/>
          <w:highlight w:val="none"/>
          <w14:textFill>
            <w14:solidFill>
              <w14:schemeClr w14:val="tx1"/>
            </w14:solidFill>
          </w14:textFill>
        </w:rPr>
      </w:pPr>
      <w:r>
        <w:rPr>
          <w:rFonts w:hint="eastAsia" w:ascii="宋体" w:hAnsi="宋体" w:eastAsia="宋体" w:cs="宋体"/>
          <w:b/>
          <w:bCs/>
          <w:color w:val="000000" w:themeColor="text1"/>
          <w:sz w:val="28"/>
          <w:szCs w:val="21"/>
          <w:highlight w:val="none"/>
          <w14:textFill>
            <w14:solidFill>
              <w14:schemeClr w14:val="tx1"/>
            </w14:solidFill>
          </w14:textFill>
        </w:rPr>
        <w:t>1</w:t>
      </w:r>
      <w:r>
        <w:rPr>
          <w:rFonts w:hint="eastAsia" w:ascii="宋体" w:hAnsi="宋体" w:eastAsia="宋体" w:cs="宋体"/>
          <w:b/>
          <w:bCs/>
          <w:color w:val="000000" w:themeColor="text1"/>
          <w:sz w:val="28"/>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1"/>
          <w:highlight w:val="none"/>
          <w14:textFill>
            <w14:solidFill>
              <w14:schemeClr w14:val="tx1"/>
            </w14:solidFill>
          </w14:textFill>
        </w:rPr>
        <w:t>.3材料供应方式</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1</w:t>
      </w:r>
      <w:r>
        <w:rPr>
          <w:rFonts w:hint="eastAsia" w:ascii="宋体" w:hAnsi="宋体" w:eastAsia="宋体" w:cs="宋体"/>
          <w:b w:val="0"/>
          <w:bCs w:val="0"/>
          <w:color w:val="000000" w:themeColor="text1"/>
          <w:sz w:val="28"/>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1"/>
          <w:highlight w:val="none"/>
          <w14:textFill>
            <w14:solidFill>
              <w14:schemeClr w14:val="tx1"/>
            </w14:solidFill>
          </w14:textFill>
        </w:rPr>
        <w:t>.3.1本工程所需的材料、设备全部由承包方负责采购，对影响使用功能的部分主要材料，必须按附表要求的技术参数进行采购，承包方在采购材料前 7 天内通知发包方，经建设单位、施工单位、监理单位、审计单位共同确认价格、质量、生产厂家或供应商等符合要求后，再行采购。承包方采购的材料，在采购前虽经建设单位、施工单位、监理单位、</w:t>
      </w:r>
      <w:r>
        <w:rPr>
          <w:rFonts w:hint="eastAsia" w:ascii="宋体" w:hAnsi="宋体" w:cs="宋体"/>
          <w:b w:val="0"/>
          <w:bCs w:val="0"/>
          <w:color w:val="000000" w:themeColor="text1"/>
          <w:sz w:val="28"/>
          <w:szCs w:val="21"/>
          <w:highlight w:val="none"/>
          <w:lang w:val="en-US" w:eastAsia="zh-CN"/>
          <w14:textFill>
            <w14:solidFill>
              <w14:schemeClr w14:val="tx1"/>
            </w14:solidFill>
          </w14:textFill>
        </w:rPr>
        <w:t>财政评审</w:t>
      </w:r>
      <w:r>
        <w:rPr>
          <w:rFonts w:hint="eastAsia" w:ascii="宋体" w:hAnsi="宋体" w:eastAsia="宋体" w:cs="宋体"/>
          <w:b w:val="0"/>
          <w:bCs w:val="0"/>
          <w:color w:val="000000" w:themeColor="text1"/>
          <w:sz w:val="28"/>
          <w:szCs w:val="21"/>
          <w:highlight w:val="none"/>
          <w14:textFill>
            <w14:solidFill>
              <w14:schemeClr w14:val="tx1"/>
            </w14:solidFill>
          </w14:textFill>
        </w:rPr>
        <w:t>单位进行了确认，但材料质量问题造成的工程质量不合格，其责任仍由承包方承担。未按规定中标人自行采购的材料，一切责任由中标人承担。对于进场材料，建设方进行必要检验，进场材料不符合招标文件中给定的技术参数要求，其责任由承包方承担。</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1</w:t>
      </w:r>
      <w:r>
        <w:rPr>
          <w:rFonts w:hint="eastAsia" w:ascii="宋体" w:hAnsi="宋体" w:eastAsia="宋体" w:cs="宋体"/>
          <w:b w:val="0"/>
          <w:bCs w:val="0"/>
          <w:color w:val="000000" w:themeColor="text1"/>
          <w:sz w:val="28"/>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1"/>
          <w:highlight w:val="none"/>
          <w14:textFill>
            <w14:solidFill>
              <w14:schemeClr w14:val="tx1"/>
            </w14:solidFill>
          </w14:textFill>
        </w:rPr>
        <w:t>.3.2承包方采购变更工程中新出现的材料，须会同建设单位、施工单位、监理单位、</w:t>
      </w:r>
      <w:r>
        <w:rPr>
          <w:rFonts w:hint="eastAsia" w:ascii="宋体" w:hAnsi="宋体" w:cs="宋体"/>
          <w:b w:val="0"/>
          <w:bCs w:val="0"/>
          <w:color w:val="000000" w:themeColor="text1"/>
          <w:sz w:val="28"/>
          <w:szCs w:val="21"/>
          <w:highlight w:val="none"/>
          <w:lang w:val="en-US" w:eastAsia="zh-CN"/>
          <w14:textFill>
            <w14:solidFill>
              <w14:schemeClr w14:val="tx1"/>
            </w14:solidFill>
          </w14:textFill>
        </w:rPr>
        <w:t>财政评审</w:t>
      </w:r>
      <w:r>
        <w:rPr>
          <w:rFonts w:hint="eastAsia" w:ascii="宋体" w:hAnsi="宋体" w:eastAsia="宋体" w:cs="宋体"/>
          <w:b w:val="0"/>
          <w:bCs w:val="0"/>
          <w:color w:val="000000" w:themeColor="text1"/>
          <w:sz w:val="28"/>
          <w:szCs w:val="21"/>
          <w:highlight w:val="none"/>
          <w14:textFill>
            <w14:solidFill>
              <w14:schemeClr w14:val="tx1"/>
            </w14:solidFill>
          </w14:textFill>
        </w:rPr>
        <w:t>单位共同考察或依法招标确认单价。经四方签字确认，作为变更工程价款结算的依据。否则，结算时材料价格由发包方自行确认，由此造成的责任由承包方自行承担。</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1</w:t>
      </w:r>
      <w:r>
        <w:rPr>
          <w:rFonts w:hint="eastAsia" w:ascii="宋体" w:hAnsi="宋体" w:eastAsia="宋体" w:cs="宋体"/>
          <w:b w:val="0"/>
          <w:bCs w:val="0"/>
          <w:color w:val="000000" w:themeColor="text1"/>
          <w:sz w:val="28"/>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1"/>
          <w:highlight w:val="none"/>
          <w14:textFill>
            <w14:solidFill>
              <w14:schemeClr w14:val="tx1"/>
            </w14:solidFill>
          </w14:textFill>
        </w:rPr>
        <w:t>.3.3投标单位在报价过程中，应考虑到施工期内材料价格波动的因素，增强风险防范意识，承担主要材料价格波动造成的风险，保障建筑工程的顺利实施。在施工期间除暂估价材料外，其他的主要材料价格不予调整。</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1</w:t>
      </w:r>
      <w:r>
        <w:rPr>
          <w:rFonts w:hint="eastAsia" w:ascii="宋体" w:hAnsi="宋体" w:eastAsia="宋体" w:cs="宋体"/>
          <w:b w:val="0"/>
          <w:bCs w:val="0"/>
          <w:color w:val="000000" w:themeColor="text1"/>
          <w:sz w:val="28"/>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1"/>
          <w:highlight w:val="none"/>
          <w14:textFill>
            <w14:solidFill>
              <w14:schemeClr w14:val="tx1"/>
            </w14:solidFill>
          </w14:textFill>
        </w:rPr>
        <w:t>.3.4对于暂列金额（如果有），由招标人提供相应暂列金额一览表，报价时供应商必须按照暂列金额报价，否则按照废标处理。</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对于暂估价材料（专业暂估项目）（如果有），由招标人提供相应材料（专业暂估项目）暂估价一览表，报价时供应商必须按照暂估价报价，否则按照无效报价处理；暂估价材料（专业暂估项目）采购前必须经建设单位、施工单位、监理单位、财政评审单位共同确认或依法招标确定材料价格，否则不予认可。工程竣工结算时，暂估价材料根据除税价调整材差，并计取规费和税金。专业暂估项目根据招标文件其他规定进行考察组价。施工期间工程量清单内的除暂估价之外的材料价格不予调整。</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对于依法必须招标的暂估价项目的确认和批准采取《建设工程施工合同》通用条款依法必须招标的暂估价项目中第 1 种方式确定，按照本地相关政策规定进行公开招标。</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1</w:t>
      </w:r>
      <w:r>
        <w:rPr>
          <w:rFonts w:hint="eastAsia" w:ascii="宋体" w:hAnsi="宋体" w:eastAsia="宋体" w:cs="宋体"/>
          <w:b w:val="0"/>
          <w:bCs w:val="0"/>
          <w:color w:val="000000" w:themeColor="text1"/>
          <w:sz w:val="28"/>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1"/>
          <w:highlight w:val="none"/>
          <w14:textFill>
            <w14:solidFill>
              <w14:schemeClr w14:val="tx1"/>
            </w14:solidFill>
          </w14:textFill>
        </w:rPr>
        <w:t>.3.5因工程材料规格、型号等导致的变更，结算时只计取两种材料的价差及其税金。如遇原投标报价异常时，被调整的原材料采用投标时市场价格，新增材料价格由建设单位、施工单位、监理单位、财政评审单位共同确认。</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1</w:t>
      </w:r>
      <w:r>
        <w:rPr>
          <w:rFonts w:hint="eastAsia" w:ascii="宋体" w:hAnsi="宋体" w:eastAsia="宋体" w:cs="宋体"/>
          <w:b w:val="0"/>
          <w:bCs w:val="0"/>
          <w:color w:val="000000" w:themeColor="text1"/>
          <w:sz w:val="28"/>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8"/>
          <w:szCs w:val="21"/>
          <w:highlight w:val="none"/>
          <w14:textFill>
            <w14:solidFill>
              <w14:schemeClr w14:val="tx1"/>
            </w14:solidFill>
          </w14:textFill>
        </w:rPr>
        <w:t>.3.6工程质量要求达到合格标准。按现行施工验收规范和质量评定标准进行验收，若一次验收不合格，由中标单位负责无偿返修，并从工程结算中扣留5%的违约金，作为对招标人的补偿。</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施工过程中由于中标方原因造成的违约责任罚款，在招标方出具罚款通知单后三日内交至甲方财务部门，否则不予拨付当期工程款。</w:t>
      </w:r>
    </w:p>
    <w:p>
      <w:pPr>
        <w:topLinePunct/>
        <w:spacing w:line="500" w:lineRule="exact"/>
        <w:ind w:firstLine="560" w:firstLineChars="200"/>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在施工管理过程中，如承包人的材料、施工工艺存在质量问题或不遵守施工现场管理制度等的，甲方或监理方可以书面形式向承包人发出限期整改通知单，承包人未能在整改期限内完成整改的，则每延迟一日罚款10000元。</w:t>
      </w:r>
    </w:p>
    <w:p>
      <w:pPr>
        <w:keepNext w:val="0"/>
        <w:keepLines w:val="0"/>
        <w:pageBreakBefore w:val="0"/>
        <w:tabs>
          <w:tab w:val="left" w:pos="900"/>
        </w:tabs>
        <w:kinsoku/>
        <w:wordWrap/>
        <w:overflowPunct/>
        <w:topLinePunct/>
        <w:autoSpaceDE/>
        <w:autoSpaceDN/>
        <w:bidi w:val="0"/>
        <w:snapToGrid/>
        <w:spacing w:line="460" w:lineRule="exact"/>
        <w:ind w:firstLine="280" w:firstLineChars="100"/>
        <w:jc w:val="left"/>
        <w:textAlignment w:val="auto"/>
        <w:rPr>
          <w:rFonts w:hint="eastAsia" w:ascii="宋体" w:hAnsi="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17.</w:t>
      </w:r>
      <w:r>
        <w:rPr>
          <w:rFonts w:hint="eastAsia" w:ascii="宋体" w:hAnsi="宋体" w:cs="宋体"/>
          <w:color w:val="000000" w:themeColor="text1"/>
          <w:sz w:val="28"/>
          <w:szCs w:val="21"/>
          <w:lang w:val="en-US" w:eastAsia="zh-CN"/>
          <w14:textFill>
            <w14:solidFill>
              <w14:schemeClr w14:val="tx1"/>
            </w14:solidFill>
          </w14:textFill>
        </w:rPr>
        <w:t>4</w:t>
      </w:r>
      <w:r>
        <w:rPr>
          <w:rFonts w:hint="eastAsia" w:ascii="宋体" w:hAnsi="宋体" w:cs="宋体"/>
          <w:b/>
          <w:color w:val="000000" w:themeColor="text1"/>
          <w:sz w:val="28"/>
          <w:szCs w:val="21"/>
          <w:u w:val="double"/>
          <w14:textFill>
            <w14:solidFill>
              <w14:schemeClr w14:val="tx1"/>
            </w14:solidFill>
          </w14:textFill>
        </w:rPr>
        <w:t>开标时，</w:t>
      </w:r>
      <w:r>
        <w:rPr>
          <w:rFonts w:hint="eastAsia" w:ascii="宋体" w:hAnsi="宋体"/>
          <w:b/>
          <w:color w:val="000000" w:themeColor="text1"/>
          <w:sz w:val="28"/>
          <w:szCs w:val="21"/>
          <w:u w:val="double"/>
          <w14:textFill>
            <w14:solidFill>
              <w14:schemeClr w14:val="tx1"/>
            </w14:solidFill>
          </w14:textFill>
        </w:rPr>
        <w:t>《</w:t>
      </w:r>
      <w:r>
        <w:rPr>
          <w:rFonts w:hint="eastAsia" w:ascii="宋体" w:hAnsi="宋体"/>
          <w:b/>
          <w:iCs/>
          <w:color w:val="000000" w:themeColor="text1"/>
          <w:sz w:val="28"/>
          <w:szCs w:val="21"/>
          <w:u w:val="double"/>
          <w14:textFill>
            <w14:solidFill>
              <w14:schemeClr w14:val="tx1"/>
            </w14:solidFill>
          </w14:textFill>
        </w:rPr>
        <w:t>公开报价一览表</w:t>
      </w:r>
      <w:r>
        <w:rPr>
          <w:rFonts w:hint="eastAsia" w:ascii="宋体" w:hAnsi="宋体"/>
          <w:b/>
          <w:color w:val="000000" w:themeColor="text1"/>
          <w:sz w:val="28"/>
          <w:szCs w:val="21"/>
          <w:u w:val="double"/>
          <w14:textFill>
            <w14:solidFill>
              <w14:schemeClr w14:val="tx1"/>
            </w14:solidFill>
          </w14:textFill>
        </w:rPr>
        <w:t>》</w:t>
      </w:r>
      <w:r>
        <w:rPr>
          <w:rFonts w:hint="eastAsia" w:ascii="宋体" w:hAnsi="宋体" w:cs="宋体"/>
          <w:b/>
          <w:color w:val="000000" w:themeColor="text1"/>
          <w:sz w:val="28"/>
          <w:szCs w:val="21"/>
          <w:u w:val="double"/>
          <w14:textFill>
            <w14:solidFill>
              <w14:schemeClr w14:val="tx1"/>
            </w14:solidFill>
          </w14:textFill>
        </w:rPr>
        <w:t>内容与报价文件中的相关内容必须一致，若不一致，评审小组有权取消其中标资格。</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280" w:firstLineChars="1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按上述修正错误的原则及方法调整或修正报价文件的报价，投标人同意后，调整后的报价对投标人起约束作用。如果投标人不接受修正后的投标报价，则其报价将被拒绝。</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280" w:firstLineChars="100"/>
        <w:jc w:val="lef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在评标过程中，评标委员会发现投标人的报价或个别单价明显高于或低于其他报价的，应当要求该投标人做出说明，其说明报价高或低的理由是否合理，须经评审委员会2/3的评委认定；否则，评标委员会有权据此对其做出无效报价的处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280" w:firstLineChars="1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w:t>
      </w: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本次招标不接受投标人以联合体形式投标且只能投报一个方案。</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18.报价文件份数和签署</w:t>
      </w:r>
    </w:p>
    <w:p>
      <w:pPr>
        <w:keepNext w:val="0"/>
        <w:keepLines w:val="0"/>
        <w:pageBreakBefore w:val="0"/>
        <w:kinsoku/>
        <w:wordWrap/>
        <w:overflowPunct/>
        <w:topLinePunct/>
        <w:autoSpaceDE/>
        <w:autoSpaceDN/>
        <w:bidi w:val="0"/>
        <w:snapToGrid/>
        <w:spacing w:line="460" w:lineRule="exact"/>
        <w:ind w:firstLine="281" w:firstLineChars="100"/>
        <w:textAlignment w:val="auto"/>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lang w:val="en-US" w:eastAsia="zh-CN"/>
          <w14:textFill>
            <w14:solidFill>
              <w14:schemeClr w14:val="tx1"/>
            </w14:solidFill>
          </w14:textFill>
        </w:rPr>
        <w:t xml:space="preserve">18.1投标人应按照本须知的要求，加密的电子投标文件一份：在临沂市公共资源电子交易平台领取电子招标文件之后制作电子投标文件（格式为.LYTF）,并上传到系统中；投标文件纸质：中标后，中标人须在中标公示期满后 </w:t>
      </w:r>
      <w:r>
        <w:rPr>
          <w:rFonts w:hint="default" w:ascii="宋体" w:hAnsi="宋体" w:eastAsia="宋体" w:cs="Times New Roman"/>
          <w:b/>
          <w:color w:val="000000" w:themeColor="text1"/>
          <w:sz w:val="28"/>
          <w:szCs w:val="28"/>
          <w:lang w:val="en-US" w:eastAsia="zh-CN"/>
          <w14:textFill>
            <w14:solidFill>
              <w14:schemeClr w14:val="tx1"/>
            </w14:solidFill>
          </w14:textFill>
        </w:rPr>
        <w:t xml:space="preserve">3 </w:t>
      </w:r>
      <w:r>
        <w:rPr>
          <w:rFonts w:hint="eastAsia" w:ascii="宋体" w:hAnsi="宋体" w:eastAsia="宋体" w:cs="Times New Roman"/>
          <w:b/>
          <w:color w:val="000000" w:themeColor="text1"/>
          <w:sz w:val="28"/>
          <w:szCs w:val="28"/>
          <w:lang w:val="en-US" w:eastAsia="zh-CN"/>
          <w14:textFill>
            <w14:solidFill>
              <w14:schemeClr w14:val="tx1"/>
            </w14:solidFill>
          </w14:textFill>
        </w:rPr>
        <w:t>日内向代理公司提交与上传系统一致的纸质投标文件（胶装成册）一式五份（一正四副）。报价文件的正本和所有的副本均需打印或复印，在招标文件要求签字的地方均由投标人法定代表人或其授权代表签字</w:t>
      </w:r>
      <w:r>
        <w:rPr>
          <w:rFonts w:hint="eastAsia" w:ascii="宋体" w:hAnsi="宋体" w:eastAsia="宋体" w:cs="Times New Roman"/>
          <w:b/>
          <w:color w:val="000000" w:themeColor="text1"/>
          <w:sz w:val="28"/>
          <w:szCs w:val="28"/>
          <w14:textFill>
            <w14:solidFill>
              <w14:schemeClr w14:val="tx1"/>
            </w14:solidFill>
          </w14:textFill>
        </w:rPr>
        <w:t>并注明包号</w:t>
      </w:r>
      <w:r>
        <w:rPr>
          <w:rFonts w:hint="eastAsia" w:ascii="宋体" w:hAnsi="宋体" w:eastAsia="宋体" w:cs="Times New Roman"/>
          <w:b/>
          <w:color w:val="000000" w:themeColor="text1"/>
          <w:sz w:val="28"/>
          <w:szCs w:val="28"/>
          <w:lang w:val="en-US" w:eastAsia="zh-CN"/>
          <w14:textFill>
            <w14:solidFill>
              <w14:schemeClr w14:val="tx1"/>
            </w14:solidFill>
          </w14:textFill>
        </w:rPr>
        <w:t xml:space="preserve">。投标文件正本中，每一页均应由投标人加盖公章，或者由投标人法定代表人或授权代表签名，其中规定格式的文件应当按要求签名和加盖投标人公章。如未签字和加盖投标人公章视为无效标。 </w:t>
      </w:r>
    </w:p>
    <w:p>
      <w:pPr>
        <w:keepNext w:val="0"/>
        <w:keepLines w:val="0"/>
        <w:pageBreakBefore w:val="0"/>
        <w:kinsoku/>
        <w:wordWrap/>
        <w:overflowPunct/>
        <w:topLinePunct/>
        <w:autoSpaceDE/>
        <w:autoSpaceDN/>
        <w:bidi w:val="0"/>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18.</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除投标人对错处做必要修改外，报价文件不得行间插字、涂改或增删，如有修改错漏处，必须由报价文件签署人签字及盖章。</w:t>
      </w:r>
    </w:p>
    <w:p>
      <w:pPr>
        <w:pStyle w:val="9"/>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32"/>
          <w:szCs w:val="32"/>
          <w14:textFill>
            <w14:solidFill>
              <w14:schemeClr w14:val="tx1"/>
            </w14:solidFill>
          </w14:textFill>
        </w:rPr>
      </w:pPr>
      <w:bookmarkStart w:id="18" w:name="_Toc27693"/>
      <w:bookmarkStart w:id="19" w:name="_Toc486672742"/>
      <w:bookmarkStart w:id="20" w:name="_Toc486672594"/>
      <w:bookmarkStart w:id="21" w:name="_Toc23750"/>
      <w:bookmarkStart w:id="22" w:name="_Toc1641"/>
      <w:r>
        <w:rPr>
          <w:rFonts w:hint="eastAsia" w:ascii="宋体" w:hAnsi="宋体"/>
          <w:color w:val="000000" w:themeColor="text1"/>
          <w:sz w:val="32"/>
          <w:szCs w:val="32"/>
          <w14:textFill>
            <w14:solidFill>
              <w14:schemeClr w14:val="tx1"/>
            </w14:solidFill>
          </w14:textFill>
        </w:rPr>
        <w:t>四、报价文件的递交</w:t>
      </w:r>
      <w:bookmarkEnd w:id="18"/>
      <w:bookmarkEnd w:id="19"/>
      <w:bookmarkEnd w:id="20"/>
      <w:bookmarkEnd w:id="21"/>
      <w:bookmarkEnd w:id="22"/>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19.投标文件的</w:t>
      </w:r>
      <w:r>
        <w:rPr>
          <w:rFonts w:hint="eastAsia" w:ascii="宋体" w:hAnsi="宋体"/>
          <w:b/>
          <w:color w:val="000000" w:themeColor="text1"/>
          <w:sz w:val="28"/>
          <w:szCs w:val="28"/>
          <w:lang w:val="en-US" w:eastAsia="zh-CN"/>
          <w14:textFill>
            <w14:solidFill>
              <w14:schemeClr w14:val="tx1"/>
            </w14:solidFill>
          </w14:textFill>
        </w:rPr>
        <w:t>递交方式</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19.1投标人应</w:t>
      </w:r>
      <w:r>
        <w:rPr>
          <w:rFonts w:hint="eastAsia" w:ascii="宋体" w:hAnsi="宋体"/>
          <w:color w:val="000000" w:themeColor="text1"/>
          <w:sz w:val="28"/>
          <w:szCs w:val="28"/>
          <w:lang w:val="en-US" w:eastAsia="zh-CN"/>
          <w14:textFill>
            <w14:solidFill>
              <w14:schemeClr w14:val="tx1"/>
            </w14:solidFill>
          </w14:textFill>
        </w:rPr>
        <w:t>按招</w:t>
      </w:r>
      <w:r>
        <w:rPr>
          <w:rFonts w:hint="eastAsia" w:ascii="宋体" w:hAnsi="宋体"/>
          <w:color w:val="000000" w:themeColor="text1"/>
          <w:sz w:val="28"/>
          <w:szCs w:val="28"/>
          <w14:textFill>
            <w14:solidFill>
              <w14:schemeClr w14:val="tx1"/>
            </w14:solidFill>
          </w14:textFill>
        </w:rPr>
        <w:t>标文件</w:t>
      </w:r>
      <w:r>
        <w:rPr>
          <w:rFonts w:hint="eastAsia" w:ascii="宋体" w:hAnsi="宋体" w:cs="Times New Roman"/>
          <w:color w:val="000000" w:themeColor="text1"/>
          <w:sz w:val="28"/>
          <w:szCs w:val="28"/>
          <w:lang w:val="en-US" w:eastAsia="zh-CN"/>
          <w14:textFill>
            <w14:solidFill>
              <w14:schemeClr w14:val="tx1"/>
            </w14:solidFill>
          </w14:textFill>
        </w:rPr>
        <w:t>第一章《招标公告》中规定的时间和地点，于提交投文件截止时间前提交投标文件。</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eastAsia="宋体" w:cs="Times New Roman"/>
          <w:b/>
          <w:color w:val="000000" w:themeColor="text1"/>
          <w:sz w:val="28"/>
          <w:szCs w:val="28"/>
          <w:lang w:val="en-US" w:eastAsia="zh-CN"/>
          <w14:textFill>
            <w14:solidFill>
              <w14:schemeClr w14:val="tx1"/>
            </w14:solidFill>
          </w14:textFill>
        </w:rPr>
      </w:pPr>
      <w:r>
        <w:rPr>
          <w:rFonts w:hint="eastAsia" w:ascii="宋体" w:hAnsi="宋体" w:eastAsia="宋体" w:cs="Times New Roman"/>
          <w:b/>
          <w:color w:val="000000" w:themeColor="text1"/>
          <w:sz w:val="28"/>
          <w:szCs w:val="28"/>
          <w:lang w:val="en-US" w:eastAsia="zh-CN"/>
          <w14:textFill>
            <w14:solidFill>
              <w14:schemeClr w14:val="tx1"/>
            </w14:solidFill>
          </w14:textFill>
        </w:rPr>
        <w:t xml:space="preserve">20.本项目实行“不见面”开标，各投标企业的法定代表授权委托代理人不需到开标现场参与本项目开标活动。但委托代理人必须是投标企业本单位职工，并且能够熟练的操作新点不见面开标系统 ，具体操作流程详见临沂市公共资源交易中心网站 </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eastAsia="宋体" w:cs="Times New Roman"/>
          <w:b/>
          <w:color w:val="000000" w:themeColor="text1"/>
          <w:sz w:val="28"/>
          <w:szCs w:val="28"/>
          <w:lang w:val="en-US" w:eastAsia="zh-CN"/>
          <w14:textFill>
            <w14:solidFill>
              <w14:schemeClr w14:val="tx1"/>
            </w14:solidFill>
          </w14:textFill>
        </w:rPr>
      </w:pPr>
      <w:r>
        <w:rPr>
          <w:rFonts w:hint="eastAsia" w:ascii="宋体" w:hAnsi="宋体" w:eastAsia="宋体" w:cs="Times New Roman"/>
          <w:b/>
          <w:color w:val="000000" w:themeColor="text1"/>
          <w:sz w:val="28"/>
          <w:szCs w:val="28"/>
          <w:lang w:val="en-US" w:eastAsia="zh-CN"/>
          <w14:textFill>
            <w14:solidFill>
              <w14:schemeClr w14:val="tx1"/>
            </w14:solidFill>
          </w14:textFill>
        </w:rPr>
        <w:t xml:space="preserve">（http://ggzyjy.linyi.gov.cn/linyi/bszn/20200619/0e498e09-a914-475f-9079-3456199592aa.html）,“办事指南”中“临沂市不见面开标及远程评标操作手册"下载“不见面开标投标人操作手册.doc”并按照其要求，在开标时做好相关准备工作。因操作人不按操作规程、不熟悉开标系统由此造成开标不成功的后果由企业自行承担。在投标截止时间前，各投标人必须在不见面开标系统页面进行在线签到，否则无法进入后续的开标环节。如投标人未在投标截止时间前在线签到，按废标处理。各投标企业需于投标截止时间之前将加密版电子文件上传至电子招投标交易平台，且各投标人在投标截止时间后 30 分钟内登陆临沂市公共资源交易中心网电子招投标交易平台解密，过时视为投标书未上传。 </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21.投标截止时间</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21.1投标截止时间见采购文件第一章《招标公告》。</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21.2招标代理机构可以按须知第10条规定，通过修改采购文件自行决定酌情延长投标截止时间。在此情况下，采购文件购买者和投标人的所有权利和义务以及投标人受制约的投标截止时间均应以延长后新的投标截止时间为准。</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22.迟交的报价文件</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招标代理机构将拒绝并原封退回在规定的投标截止时间后</w:t>
      </w:r>
      <w:r>
        <w:rPr>
          <w:rFonts w:hint="eastAsia" w:ascii="宋体" w:hAnsi="宋体"/>
          <w:color w:val="000000" w:themeColor="text1"/>
          <w:sz w:val="28"/>
          <w:szCs w:val="28"/>
          <w:lang w:eastAsia="zh-CN"/>
          <w14:textFill>
            <w14:solidFill>
              <w14:schemeClr w14:val="tx1"/>
            </w14:solidFill>
          </w14:textFill>
        </w:rPr>
        <w:t>上传</w:t>
      </w:r>
      <w:r>
        <w:rPr>
          <w:rFonts w:hint="eastAsia" w:ascii="宋体" w:hAnsi="宋体"/>
          <w:color w:val="000000" w:themeColor="text1"/>
          <w:sz w:val="28"/>
          <w:szCs w:val="28"/>
          <w14:textFill>
            <w14:solidFill>
              <w14:schemeClr w14:val="tx1"/>
            </w14:solidFill>
          </w14:textFill>
        </w:rPr>
        <w:t>的任何报价文件。</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23.报价文件的补充、修改和撤回</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23.1投标人在递交报价文件后，在规定的投标截止时间前，可以以书面形式补充修改或撤回已提交的报价文件，并以书面形式递交至招标代理机构，修改或撤回其报价文件。补充、修改的内容为其报价文件的组成部分。</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23.2投标人对报价文件的补充、修改，应按本须知第18条的规定进行编制和签署，并按本须知第19条的规定进行密封、标记，同时还应在封套上加注“修改”字样。修改文件同样必须在投标截止时间前</w:t>
      </w:r>
      <w:r>
        <w:rPr>
          <w:rFonts w:hint="eastAsia" w:ascii="宋体" w:hAnsi="宋体"/>
          <w:color w:val="000000" w:themeColor="text1"/>
          <w:sz w:val="28"/>
          <w:szCs w:val="28"/>
          <w:lang w:eastAsia="zh-CN"/>
          <w14:textFill>
            <w14:solidFill>
              <w14:schemeClr w14:val="tx1"/>
            </w14:solidFill>
          </w14:textFill>
        </w:rPr>
        <w:t>上传</w:t>
      </w:r>
      <w:r>
        <w:rPr>
          <w:rFonts w:hint="eastAsia" w:ascii="宋体" w:hAnsi="宋体"/>
          <w:color w:val="000000" w:themeColor="text1"/>
          <w:sz w:val="28"/>
          <w:szCs w:val="28"/>
          <w14:textFill>
            <w14:solidFill>
              <w14:schemeClr w14:val="tx1"/>
            </w14:solidFill>
          </w14:textFill>
        </w:rPr>
        <w:t>招标代理机构。</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23.3在投标截止时间之后，投标人不得对其报价文件做任何实质性修改。</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23.4在投标截止时间至招标代理机构在采购文件中规定的投标有效期期满之间的这段时间内，投标人不得撤回其报价文件。</w:t>
      </w:r>
    </w:p>
    <w:p>
      <w:pPr>
        <w:pStyle w:val="9"/>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32"/>
          <w:szCs w:val="32"/>
          <w14:textFill>
            <w14:solidFill>
              <w14:schemeClr w14:val="tx1"/>
            </w14:solidFill>
          </w14:textFill>
        </w:rPr>
      </w:pPr>
      <w:bookmarkStart w:id="23" w:name="_Toc31782"/>
      <w:bookmarkStart w:id="24" w:name="_Toc356464292"/>
      <w:bookmarkStart w:id="25" w:name="_Toc27730"/>
      <w:bookmarkStart w:id="26" w:name="_Toc486672743"/>
      <w:bookmarkStart w:id="27" w:name="_Toc486672595"/>
      <w:bookmarkStart w:id="28" w:name="_Toc26455"/>
      <w:r>
        <w:rPr>
          <w:rFonts w:hint="eastAsia" w:ascii="宋体" w:hAnsi="宋体"/>
          <w:color w:val="000000" w:themeColor="text1"/>
          <w:sz w:val="32"/>
          <w:szCs w:val="32"/>
          <w14:textFill>
            <w14:solidFill>
              <w14:schemeClr w14:val="tx1"/>
            </w14:solidFill>
          </w14:textFill>
        </w:rPr>
        <w:t>五、开标、评标与定标</w:t>
      </w:r>
      <w:bookmarkEnd w:id="23"/>
      <w:bookmarkEnd w:id="24"/>
      <w:bookmarkEnd w:id="25"/>
      <w:bookmarkEnd w:id="26"/>
      <w:bookmarkEnd w:id="27"/>
      <w:bookmarkEnd w:id="28"/>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24.开标一般规定</w:t>
      </w:r>
    </w:p>
    <w:p>
      <w:pPr>
        <w:keepNext w:val="0"/>
        <w:keepLines w:val="0"/>
        <w:pageBreakBefore w:val="0"/>
        <w:widowControl w:val="0"/>
        <w:kinsoku/>
        <w:wordWrap/>
        <w:overflowPunct/>
        <w:topLinePunct/>
        <w:autoSpaceDE/>
        <w:autoSpaceDN/>
        <w:bidi w:val="0"/>
        <w:adjustRightInd/>
        <w:snapToGrid/>
        <w:spacing w:line="460" w:lineRule="exact"/>
        <w:ind w:firstLine="548" w:firstLineChars="196"/>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24.1</w:t>
      </w:r>
      <w:r>
        <w:rPr>
          <w:rFonts w:hint="eastAsia" w:ascii="宋体" w:hAnsi="宋体"/>
          <w:color w:val="000000" w:themeColor="text1"/>
          <w:sz w:val="28"/>
          <w:szCs w:val="28"/>
          <w:lang w:eastAsia="zh-CN"/>
          <w14:textFill>
            <w14:solidFill>
              <w14:schemeClr w14:val="tx1"/>
            </w14:solidFill>
          </w14:textFill>
        </w:rPr>
        <w:t>采购代理机构</w:t>
      </w:r>
      <w:r>
        <w:rPr>
          <w:rFonts w:hint="eastAsia" w:ascii="宋体" w:hAnsi="宋体"/>
          <w:color w:val="000000" w:themeColor="text1"/>
          <w:sz w:val="28"/>
          <w:szCs w:val="28"/>
          <w14:textFill>
            <w14:solidFill>
              <w14:schemeClr w14:val="tx1"/>
            </w14:solidFill>
          </w14:textFill>
        </w:rPr>
        <w:t>将在</w:t>
      </w:r>
      <w:r>
        <w:rPr>
          <w:rFonts w:hint="eastAsia" w:ascii="宋体" w:hAnsi="宋体"/>
          <w:color w:val="000000" w:themeColor="text1"/>
          <w:sz w:val="28"/>
          <w:szCs w:val="28"/>
          <w:lang w:eastAsia="zh-CN"/>
          <w14:textFill>
            <w14:solidFill>
              <w14:schemeClr w14:val="tx1"/>
            </w14:solidFill>
          </w14:textFill>
        </w:rPr>
        <w:t>招标文件</w:t>
      </w:r>
      <w:r>
        <w:rPr>
          <w:rFonts w:hint="eastAsia" w:ascii="宋体" w:hAnsi="宋体"/>
          <w:color w:val="000000" w:themeColor="text1"/>
          <w:sz w:val="28"/>
          <w:szCs w:val="28"/>
          <w14:textFill>
            <w14:solidFill>
              <w14:schemeClr w14:val="tx1"/>
            </w14:solidFill>
          </w14:textFill>
        </w:rPr>
        <w:t>第一章《招标公告》中规定的时间和地点组织公开开标。</w:t>
      </w:r>
    </w:p>
    <w:p>
      <w:pPr>
        <w:keepNext w:val="0"/>
        <w:keepLines w:val="0"/>
        <w:pageBreakBefore w:val="0"/>
        <w:kinsoku/>
        <w:wordWrap/>
        <w:overflowPunct/>
        <w:topLinePunct/>
        <w:autoSpaceDE/>
        <w:autoSpaceDN/>
        <w:bidi w:val="0"/>
        <w:snapToGrid/>
        <w:spacing w:line="460" w:lineRule="exact"/>
        <w:ind w:firstLine="548" w:firstLineChars="196"/>
        <w:textAlignment w:val="auto"/>
        <w:rPr>
          <w:rFonts w:hint="eastAsia" w:ascii="宋体" w:hAnsi="宋体"/>
          <w:b/>
          <w:bCs/>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24.2</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投标企业应在开标前 30 分钟内登录网上不见面开标系统进行电子签到，开标时间截止系统自动停止签到。</w:t>
      </w:r>
    </w:p>
    <w:p>
      <w:pPr>
        <w:keepNext w:val="0"/>
        <w:keepLines w:val="0"/>
        <w:pageBreakBefore w:val="0"/>
        <w:widowControl w:val="0"/>
        <w:kinsoku/>
        <w:wordWrap/>
        <w:overflowPunct/>
        <w:topLinePunct/>
        <w:autoSpaceDE/>
        <w:autoSpaceDN/>
        <w:bidi w:val="0"/>
        <w:adjustRightInd/>
        <w:snapToGrid/>
        <w:spacing w:line="460" w:lineRule="exact"/>
        <w:ind w:firstLine="548" w:firstLineChars="196"/>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24.3按照本须知第23条规定，同意撤回的报价文件将不予开封。</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24.4开标时，招标代理机构工作人员将当众宣读各投标人的《公开报价一览表》中的投标报价，以及招标代理机构认为合适的其他详细内容。</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24.5招标代理机构将做开标记录，开标记录包括按本须知第（24.4）款规定在开标时宣读的全部内容。</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25.报价文件的有效性</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开标时，报价文件出现下列情形之一的，应当作为无效报价文件，不得进入评标：</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25.1逾期</w:t>
      </w:r>
      <w:r>
        <w:rPr>
          <w:rFonts w:hint="eastAsia" w:ascii="宋体" w:hAnsi="宋体"/>
          <w:color w:val="000000" w:themeColor="text1"/>
          <w:sz w:val="28"/>
          <w:szCs w:val="28"/>
          <w:lang w:eastAsia="zh-CN"/>
          <w14:textFill>
            <w14:solidFill>
              <w14:schemeClr w14:val="tx1"/>
            </w14:solidFill>
          </w14:textFill>
        </w:rPr>
        <w:t>上传</w:t>
      </w:r>
      <w:r>
        <w:rPr>
          <w:rFonts w:hint="eastAsia" w:ascii="宋体" w:hAnsi="宋体"/>
          <w:color w:val="000000" w:themeColor="text1"/>
          <w:sz w:val="28"/>
          <w:szCs w:val="28"/>
          <w14:textFill>
            <w14:solidFill>
              <w14:schemeClr w14:val="tx1"/>
            </w14:solidFill>
          </w14:textFill>
        </w:rPr>
        <w:t>或者未</w:t>
      </w:r>
      <w:r>
        <w:rPr>
          <w:rFonts w:hint="eastAsia" w:ascii="宋体" w:hAnsi="宋体"/>
          <w:color w:val="000000" w:themeColor="text1"/>
          <w:sz w:val="28"/>
          <w:szCs w:val="28"/>
          <w:lang w:eastAsia="zh-CN"/>
          <w14:textFill>
            <w14:solidFill>
              <w14:schemeClr w14:val="tx1"/>
            </w14:solidFill>
          </w14:textFill>
        </w:rPr>
        <w:t>上传</w:t>
      </w:r>
      <w:r>
        <w:rPr>
          <w:rFonts w:hint="eastAsia" w:ascii="宋体" w:hAnsi="宋体"/>
          <w:color w:val="000000" w:themeColor="text1"/>
          <w:sz w:val="28"/>
          <w:szCs w:val="28"/>
          <w14:textFill>
            <w14:solidFill>
              <w14:schemeClr w14:val="tx1"/>
            </w14:solidFill>
          </w14:textFill>
        </w:rPr>
        <w:t>指定地点的。</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25.2报价文件未按要求</w:t>
      </w:r>
      <w:r>
        <w:rPr>
          <w:rFonts w:hint="eastAsia" w:ascii="宋体" w:hAnsi="宋体"/>
          <w:color w:val="000000" w:themeColor="text1"/>
          <w:sz w:val="28"/>
          <w:szCs w:val="28"/>
          <w:lang w:val="en-US" w:eastAsia="zh-CN"/>
          <w14:textFill>
            <w14:solidFill>
              <w14:schemeClr w14:val="tx1"/>
            </w14:solidFill>
          </w14:textFill>
        </w:rPr>
        <w:t>上传</w:t>
      </w:r>
      <w:r>
        <w:rPr>
          <w:rFonts w:hint="eastAsia" w:ascii="宋体" w:hAnsi="宋体"/>
          <w:color w:val="000000" w:themeColor="text1"/>
          <w:sz w:val="28"/>
          <w:szCs w:val="28"/>
          <w14:textFill>
            <w14:solidFill>
              <w14:schemeClr w14:val="tx1"/>
            </w14:solidFill>
          </w14:textFill>
        </w:rPr>
        <w:t>的。</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25.3法律、法规及采购文件规定的其它情况。</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26. 招标采购中，出现下列情形之一的，应予废标：</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26.1 </w:t>
      </w:r>
      <w:r>
        <w:rPr>
          <w:rFonts w:hint="eastAsia" w:ascii="宋体" w:hAnsi="宋体"/>
          <w:color w:val="000000" w:themeColor="text1"/>
          <w:sz w:val="28"/>
          <w:szCs w:val="28"/>
          <w:u w:val="single"/>
          <w14:textFill>
            <w14:solidFill>
              <w14:schemeClr w14:val="tx1"/>
            </w14:solidFill>
          </w14:textFill>
        </w:rPr>
        <w:t>符合专业条件的投标人或者对采购文件作实质响应的投标人不足三家的；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26.2</w:t>
      </w:r>
      <w:r>
        <w:rPr>
          <w:rFonts w:hint="eastAsia" w:ascii="宋体" w:hAnsi="宋体"/>
          <w:color w:val="000000" w:themeColor="text1"/>
          <w:sz w:val="28"/>
          <w:szCs w:val="28"/>
          <w:u w:val="single"/>
          <w14:textFill>
            <w14:solidFill>
              <w14:schemeClr w14:val="tx1"/>
            </w14:solidFill>
          </w14:textFill>
        </w:rPr>
        <w:t xml:space="preserve"> 出现影响采购公正的违法、违规行为的；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26.3</w:t>
      </w:r>
      <w:r>
        <w:rPr>
          <w:rFonts w:hint="eastAsia" w:ascii="宋体" w:hAnsi="宋体"/>
          <w:color w:val="000000" w:themeColor="text1"/>
          <w:sz w:val="28"/>
          <w:szCs w:val="28"/>
          <w:u w:val="single"/>
          <w14:textFill>
            <w14:solidFill>
              <w14:schemeClr w14:val="tx1"/>
            </w14:solidFill>
          </w14:textFill>
        </w:rPr>
        <w:t xml:space="preserve"> 投标人的报价均超过了采购预算，采购人不能支付的；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26.4 </w:t>
      </w:r>
      <w:r>
        <w:rPr>
          <w:rFonts w:hint="eastAsia" w:ascii="宋体" w:hAnsi="宋体"/>
          <w:color w:val="000000" w:themeColor="text1"/>
          <w:sz w:val="28"/>
          <w:szCs w:val="28"/>
          <w:u w:val="single"/>
          <w14:textFill>
            <w14:solidFill>
              <w14:schemeClr w14:val="tx1"/>
            </w14:solidFill>
          </w14:textFill>
        </w:rPr>
        <w:t>因重大变故，采购任务取消的。</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27．评标委员会</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27.1开标后，评标委员会进行评标。</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27.2根据本项目的特点依法组建评标委员会，其成员由采购人的代表和有关方面的专家组成，成员人数为五人或五人以上单数；其中，有关方面的专家不少于成员总数的三分之二。</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27.3评标委员会独立开展工作，负责审议所有报价文件，并推荐中标候选人或直接确定</w:t>
      </w:r>
      <w:r>
        <w:rPr>
          <w:rFonts w:hint="eastAsia" w:ascii="宋体" w:hAnsi="宋体"/>
          <w:color w:val="000000" w:themeColor="text1"/>
          <w:sz w:val="28"/>
          <w:szCs w:val="28"/>
          <w:lang w:eastAsia="zh-CN"/>
          <w14:textFill>
            <w14:solidFill>
              <w14:schemeClr w14:val="tx1"/>
            </w14:solidFill>
          </w14:textFill>
        </w:rPr>
        <w:t>中标</w:t>
      </w:r>
      <w:r>
        <w:rPr>
          <w:rFonts w:hint="eastAsia" w:ascii="宋体" w:hAnsi="宋体"/>
          <w:color w:val="000000" w:themeColor="text1"/>
          <w:sz w:val="28"/>
          <w:szCs w:val="28"/>
          <w14:textFill>
            <w14:solidFill>
              <w14:schemeClr w14:val="tx1"/>
            </w14:solidFill>
          </w14:textFill>
        </w:rPr>
        <w:t>投标人。</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27.4评标委员会将对投标人的商业、技术秘密予以保密。</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28.评标过程的保密性</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28.1公开开标后，直至向中标的投标人授予合同时止，凡是与审查、澄清、评价和比较投标的有关资料以及授标建议等，均不得向投标人及与评标无关的其他人员透露。</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28.2在评标过程中,如果投标人试图向招标代理机构和参与评标的人员施加任何影响，都将会导致其投标被拒绝。</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29.报价文件的初审</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29.1在详细评标之前，评标委员会将依据采购文件的规定，从报价文件的有效性、完整性和对采购文件的响应程度进行审查，以确定是否对采购文件的实质性要求做出响应。实质性响应的投标应该是与采购文件要求的全部条款、条件和规格相符，没有重大偏离或保留的投标。</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所谓重大偏离或保留是指影响到采购文件规定的合同内容、服务质量，或者在实质上与采购文件不一致，而且限制了采购人的权利或投标人的义务，纠正这些偏离或保留将会对其他实质性响应要求的投标人的竞争地位产生不公正的影响。评标委员会定报价文件的响应性是根据报价文件本身的内容，而不寻求外部证据。</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29.2 如果报价文件实质上没有响应采购文件的要求，评标委员会有权拒绝其投标，投标人不得通过修改或撤销不合要求的偏离或保留而使其报价成为实质性响应的投标。</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29.3报价文件中未做详细描述导致评标委员会无法确认或理解的内容，评标委员会将向对投标人不利的方向确认或理解。</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29.4在商务评议时，若出现采购法36条情形以及下列情况之一的，评标委员会有权利拒绝该投标人的投标或作无效投标处理：</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1</w:t>
      </w:r>
      <w:r>
        <w:rPr>
          <w:rFonts w:hint="eastAsia" w:ascii="宋体" w:hAnsi="宋体"/>
          <w:color w:val="000000" w:themeColor="text1"/>
          <w:sz w:val="28"/>
          <w:szCs w:val="28"/>
          <w:u w:val="single"/>
          <w14:textFill>
            <w14:solidFill>
              <w14:schemeClr w14:val="tx1"/>
            </w14:solidFill>
          </w14:textFill>
        </w:rPr>
        <w:t>）</w:t>
      </w:r>
      <w:r>
        <w:rPr>
          <w:rFonts w:hint="eastAsia" w:ascii="宋体" w:hAnsi="宋体"/>
          <w:b/>
          <w:color w:val="000000" w:themeColor="text1"/>
          <w:sz w:val="28"/>
          <w:szCs w:val="28"/>
          <w:u w:val="single"/>
          <w14:textFill>
            <w14:solidFill>
              <w14:schemeClr w14:val="tx1"/>
            </w14:solidFill>
          </w14:textFill>
        </w:rPr>
        <w:t>投标函、法定代表人授权委托书中未加盖投标人公章；投标函、法定代表人授权委托书中法定代表人未签字/印章（或签字/印章人无法定代表人有效授权书的）。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2</w:t>
      </w:r>
      <w:r>
        <w:rPr>
          <w:rFonts w:hint="eastAsia" w:ascii="宋体" w:hAnsi="宋体"/>
          <w:color w:val="000000" w:themeColor="text1"/>
          <w:sz w:val="28"/>
          <w:szCs w:val="28"/>
          <w:u w:val="single"/>
          <w14:textFill>
            <w14:solidFill>
              <w14:schemeClr w14:val="tx1"/>
            </w14:solidFill>
          </w14:textFill>
        </w:rPr>
        <w:t>）报价文件未按采购文件规定编制或字迹模糊不清，难以辨认的。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3</w:t>
      </w:r>
      <w:r>
        <w:rPr>
          <w:rFonts w:hint="eastAsia" w:ascii="宋体" w:hAnsi="宋体"/>
          <w:color w:val="000000" w:themeColor="text1"/>
          <w:sz w:val="28"/>
          <w:szCs w:val="28"/>
          <w:u w:val="single"/>
          <w14:textFill>
            <w14:solidFill>
              <w14:schemeClr w14:val="tx1"/>
            </w14:solidFill>
          </w14:textFill>
        </w:rPr>
        <w:t>）投标人递交两份或多份内容不同的报价文件，或在一份报价文件中对同一招标项目有两个或多个报价，且未声明哪一个有效（按采购文件规定提交备选投标方案的或采购文件有其它说明的除外）。</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14:textFill>
            <w14:solidFill>
              <w14:schemeClr w14:val="tx1"/>
            </w14:solidFill>
          </w14:textFill>
        </w:rPr>
        <w:t>）投标人业绩不满足采购文件要求的。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5</w:t>
      </w:r>
      <w:r>
        <w:rPr>
          <w:rFonts w:hint="eastAsia" w:ascii="宋体" w:hAnsi="宋体"/>
          <w:color w:val="000000" w:themeColor="text1"/>
          <w:sz w:val="28"/>
          <w:szCs w:val="28"/>
          <w:u w:val="single"/>
          <w14:textFill>
            <w14:solidFill>
              <w14:schemeClr w14:val="tx1"/>
            </w14:solidFill>
          </w14:textFill>
        </w:rPr>
        <w:t>）投标有效期不足的。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6</w:t>
      </w:r>
      <w:r>
        <w:rPr>
          <w:rFonts w:hint="eastAsia" w:ascii="宋体" w:hAnsi="宋体"/>
          <w:color w:val="000000" w:themeColor="text1"/>
          <w:sz w:val="28"/>
          <w:szCs w:val="28"/>
          <w:u w:val="single"/>
          <w14:textFill>
            <w14:solidFill>
              <w14:schemeClr w14:val="tx1"/>
            </w14:solidFill>
          </w14:textFill>
        </w:rPr>
        <w:t>）公开唱标后，投标人撤回投标、退出评标的。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7</w:t>
      </w:r>
      <w:r>
        <w:rPr>
          <w:rFonts w:hint="eastAsia" w:ascii="宋体" w:hAnsi="宋体"/>
          <w:color w:val="000000" w:themeColor="text1"/>
          <w:sz w:val="28"/>
          <w:szCs w:val="28"/>
          <w:u w:val="single"/>
          <w14:textFill>
            <w14:solidFill>
              <w14:schemeClr w14:val="tx1"/>
            </w14:solidFill>
          </w14:textFill>
        </w:rPr>
        <w:t>）投标人相互串通投标的。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8</w:t>
      </w:r>
      <w:r>
        <w:rPr>
          <w:rFonts w:hint="eastAsia" w:ascii="宋体" w:hAnsi="宋体"/>
          <w:color w:val="000000" w:themeColor="text1"/>
          <w:sz w:val="28"/>
          <w:szCs w:val="28"/>
          <w:u w:val="single"/>
          <w14:textFill>
            <w14:solidFill>
              <w14:schemeClr w14:val="tx1"/>
            </w14:solidFill>
          </w14:textFill>
        </w:rPr>
        <w:t>）妨碍采购人、招标代理机构或其他投标人的合法权益。</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9</w:t>
      </w:r>
      <w:r>
        <w:rPr>
          <w:rFonts w:hint="eastAsia" w:ascii="宋体" w:hAnsi="宋体"/>
          <w:color w:val="000000" w:themeColor="text1"/>
          <w:sz w:val="28"/>
          <w:szCs w:val="28"/>
          <w:u w:val="single"/>
          <w14:textFill>
            <w14:solidFill>
              <w14:schemeClr w14:val="tx1"/>
            </w14:solidFill>
          </w14:textFill>
        </w:rPr>
        <w:t>）投标人向采购人、招标代理机构、评标委员会提供不正当利益的。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（1</w:t>
      </w:r>
      <w:r>
        <w:rPr>
          <w:rFonts w:hint="eastAsia" w:ascii="宋体" w:hAnsi="宋体"/>
          <w:color w:val="000000" w:themeColor="text1"/>
          <w:sz w:val="28"/>
          <w:szCs w:val="28"/>
          <w:u w:val="single"/>
          <w:lang w:val="en-US" w:eastAsia="zh-CN"/>
          <w14:textFill>
            <w14:solidFill>
              <w14:schemeClr w14:val="tx1"/>
            </w14:solidFill>
          </w14:textFill>
        </w:rPr>
        <w:t>0</w:t>
      </w:r>
      <w:r>
        <w:rPr>
          <w:rFonts w:hint="eastAsia" w:ascii="宋体" w:hAnsi="宋体"/>
          <w:color w:val="000000" w:themeColor="text1"/>
          <w:sz w:val="28"/>
          <w:szCs w:val="28"/>
          <w:u w:val="single"/>
          <w14:textFill>
            <w14:solidFill>
              <w14:schemeClr w14:val="tx1"/>
            </w14:solidFill>
          </w14:textFill>
        </w:rPr>
        <w:t>）报价文件符合采购文件中规定废标的其它商务条款。</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（1</w:t>
      </w:r>
      <w:r>
        <w:rPr>
          <w:rFonts w:hint="eastAsia" w:ascii="宋体" w:hAnsi="宋体"/>
          <w:color w:val="000000" w:themeColor="text1"/>
          <w:sz w:val="28"/>
          <w:szCs w:val="28"/>
          <w:u w:val="single"/>
          <w:lang w:val="en-US" w:eastAsia="zh-CN"/>
          <w14:textFill>
            <w14:solidFill>
              <w14:schemeClr w14:val="tx1"/>
            </w14:solidFill>
          </w14:textFill>
        </w:rPr>
        <w:t>1</w:t>
      </w:r>
      <w:r>
        <w:rPr>
          <w:rFonts w:hint="eastAsia" w:ascii="宋体" w:hAnsi="宋体"/>
          <w:color w:val="000000" w:themeColor="text1"/>
          <w:sz w:val="28"/>
          <w:szCs w:val="28"/>
          <w:u w:val="single"/>
          <w14:textFill>
            <w14:solidFill>
              <w14:schemeClr w14:val="tx1"/>
            </w14:solidFill>
          </w14:textFill>
        </w:rPr>
        <w:t>）法律、法规规定的其它情况。</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29.5在技术评议时，如发现下列情况之一的，评标委员会有权利拒绝该投标人的投标或作无效投标处理：</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（1）报价文件技术规格中一般参数超出允许偏离的最大范围或最高项数的。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（2）报价文件技术规格中的响应与事实不符或虚假投标的。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（3）投标人复制采购文件的技术规格相关部分内容作为其报价文件的一部分，而没真实描述投标项目实际技术指标的。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（4）报价文件符合采购文件中规定废标的其它技术条款。</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（5）报价文件不满足采购文件技术条款中主要参数要求或提供的主要参数无技术资料支持的。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29.6评标委员会将允许修正报价文件中不构成重大偏离的、微小的、非正规的、不一致的或不规则的地方，但这些修改不能影响任何投标人相应的名次排列。</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30.报价文件的澄清</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30.1评标期间，为有助于对报价文件的审查、评价和比较，评标委员会有权要求投标人对其报价文件进行澄清，但并非对每个投标人都做澄清要求。</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30.2接到评标委员会澄清要求的投标人应派人按评标委员会通知的时间和地点做出书面澄清，书面澄清的内容须由投标人法定代表人或授权代表签署，并作为报价文件的补充部分，但投标的实质性内容不得做任何更改。</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30.3接到评标委员会澄清要求的投标人如未按规定做出澄清，其风险由投标人自行承担。</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31.报价文件的评价和比较</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31.1评标委员会将按照本须知第29条的规定，仅对初审合格的报价文件按采购文件中规定的评标方法、标准进行评价和比较。</w:t>
      </w:r>
    </w:p>
    <w:p>
      <w:pPr>
        <w:keepNext w:val="0"/>
        <w:keepLines w:val="0"/>
        <w:pageBreakBefore w:val="0"/>
        <w:widowControl w:val="0"/>
        <w:tabs>
          <w:tab w:val="left" w:pos="720"/>
        </w:tabs>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31.2评定的标准和方法:</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31.2.1 </w:t>
      </w:r>
      <w:r>
        <w:rPr>
          <w:rFonts w:hint="eastAsia" w:ascii="宋体" w:hAnsi="宋体" w:cs="宋体"/>
          <w:b/>
          <w:color w:val="000000" w:themeColor="text1"/>
          <w:sz w:val="28"/>
          <w:szCs w:val="28"/>
          <w:u w:val="single"/>
          <w14:textFill>
            <w14:solidFill>
              <w14:schemeClr w14:val="tx1"/>
            </w14:solidFill>
          </w14:textFill>
        </w:rPr>
        <w:t>本次评标的标准和方法采用综合评分法</w:t>
      </w:r>
      <w:r>
        <w:rPr>
          <w:rFonts w:hint="eastAsia" w:ascii="宋体" w:hAnsi="宋体" w:cs="宋体"/>
          <w:color w:val="000000" w:themeColor="text1"/>
          <w:sz w:val="28"/>
          <w:szCs w:val="28"/>
          <w14:textFill>
            <w14:solidFill>
              <w14:schemeClr w14:val="tx1"/>
            </w14:solidFill>
          </w14:textFill>
        </w:rPr>
        <w:t>。在满足招标文件所要求的必要合格条件的前提下，评标委员会对各投标人投标报价、</w:t>
      </w:r>
      <w:r>
        <w:rPr>
          <w:rFonts w:hint="eastAsia" w:ascii="宋体" w:hAnsi="宋体"/>
          <w:color w:val="000000" w:themeColor="text1"/>
          <w:sz w:val="28"/>
          <w:szCs w:val="21"/>
          <w14:textFill>
            <w14:solidFill>
              <w14:schemeClr w14:val="tx1"/>
            </w14:solidFill>
          </w14:textFill>
        </w:rPr>
        <w:t>产品技术经济性能响应情况</w:t>
      </w:r>
      <w:r>
        <w:rPr>
          <w:rFonts w:hint="eastAsia" w:ascii="宋体" w:hAnsi="宋体" w:cs="宋体"/>
          <w:color w:val="000000" w:themeColor="text1"/>
          <w:sz w:val="28"/>
          <w:szCs w:val="28"/>
          <w14:textFill>
            <w14:solidFill>
              <w14:schemeClr w14:val="tx1"/>
            </w14:solidFill>
          </w14:textFill>
        </w:rPr>
        <w:t>、</w:t>
      </w:r>
      <w:r>
        <w:rPr>
          <w:rFonts w:hint="eastAsia" w:ascii="宋体" w:hAnsi="宋体"/>
          <w:color w:val="000000" w:themeColor="text1"/>
          <w:sz w:val="28"/>
          <w:szCs w:val="21"/>
          <w14:textFill>
            <w14:solidFill>
              <w14:schemeClr w14:val="tx1"/>
            </w14:solidFill>
          </w14:textFill>
        </w:rPr>
        <w:t>投标人及生产厂家综合实力</w:t>
      </w:r>
      <w:r>
        <w:rPr>
          <w:rFonts w:hint="eastAsia" w:ascii="宋体" w:hAnsi="宋体" w:cs="宋体"/>
          <w:color w:val="000000" w:themeColor="text1"/>
          <w:sz w:val="28"/>
          <w:szCs w:val="28"/>
          <w14:textFill>
            <w14:solidFill>
              <w14:schemeClr w14:val="tx1"/>
            </w14:solidFill>
          </w14:textFill>
        </w:rPr>
        <w:t>、</w:t>
      </w:r>
      <w:r>
        <w:rPr>
          <w:rFonts w:hint="eastAsia" w:ascii="宋体" w:hAnsi="宋体"/>
          <w:color w:val="000000" w:themeColor="text1"/>
          <w:sz w:val="28"/>
          <w:szCs w:val="21"/>
          <w14:textFill>
            <w14:solidFill>
              <w14:schemeClr w14:val="tx1"/>
            </w14:solidFill>
          </w14:textFill>
        </w:rPr>
        <w:t>按期供货的保证措施，安装调试的主要技术保证措施</w:t>
      </w:r>
      <w:r>
        <w:rPr>
          <w:rFonts w:hint="eastAsia" w:ascii="宋体" w:hAnsi="宋体" w:cs="宋体"/>
          <w:color w:val="000000" w:themeColor="text1"/>
          <w:sz w:val="28"/>
          <w:szCs w:val="28"/>
          <w14:textFill>
            <w14:solidFill>
              <w14:schemeClr w14:val="tx1"/>
            </w14:solidFill>
          </w14:textFill>
        </w:rPr>
        <w:t>、</w:t>
      </w:r>
      <w:r>
        <w:rPr>
          <w:rFonts w:hint="eastAsia" w:ascii="宋体" w:hAnsi="宋体"/>
          <w:color w:val="000000" w:themeColor="text1"/>
          <w:sz w:val="28"/>
          <w:szCs w:val="21"/>
          <w14:textFill>
            <w14:solidFill>
              <w14:schemeClr w14:val="tx1"/>
            </w14:solidFill>
          </w14:textFill>
        </w:rPr>
        <w:t>售后服务维修保证措施，处理办法，售后服务承诺</w:t>
      </w:r>
      <w:r>
        <w:rPr>
          <w:rFonts w:hint="eastAsia" w:ascii="宋体" w:hAnsi="宋体" w:cs="宋体"/>
          <w:color w:val="000000" w:themeColor="text1"/>
          <w:sz w:val="28"/>
          <w:szCs w:val="28"/>
          <w14:textFill>
            <w14:solidFill>
              <w14:schemeClr w14:val="tx1"/>
            </w14:solidFill>
          </w14:textFill>
        </w:rPr>
        <w:t>等综合条件进行评审，按最终得分由高到低顺序确定中标候选人。</w:t>
      </w:r>
    </w:p>
    <w:p>
      <w:pPr>
        <w:keepNext w:val="0"/>
        <w:keepLines w:val="0"/>
        <w:pageBreakBefore w:val="0"/>
        <w:widowControl w:val="0"/>
        <w:kinsoku/>
        <w:wordWrap/>
        <w:overflowPunct/>
        <w:autoSpaceDE/>
        <w:autoSpaceDN/>
        <w:bidi w:val="0"/>
        <w:adjustRightInd/>
        <w:snapToGrid/>
        <w:spacing w:line="460" w:lineRule="exact"/>
        <w:ind w:firstLine="560" w:firstLineChars="200"/>
        <w:textAlignment w:val="auto"/>
        <w:rPr>
          <w:rFonts w:hint="eastAsia" w:ascii="宋体" w:hAnsi="宋体"/>
          <w:color w:val="000000" w:themeColor="text1"/>
          <w:sz w:val="28"/>
          <w:szCs w:val="2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31.2.2评标委员会成员综合评定各投标人提交的投标文件，由评标委员会按以上评标办法并综合各成员</w:t>
      </w:r>
      <w:r>
        <w:rPr>
          <w:rFonts w:hint="eastAsia" w:ascii="宋体" w:hAnsi="宋体"/>
          <w:color w:val="000000" w:themeColor="text1"/>
          <w:sz w:val="28"/>
          <w:szCs w:val="28"/>
          <w14:textFill>
            <w14:solidFill>
              <w14:schemeClr w14:val="tx1"/>
            </w14:solidFill>
          </w14:textFill>
        </w:rPr>
        <w:t>意见</w:t>
      </w:r>
      <w:r>
        <w:rPr>
          <w:rFonts w:hint="eastAsia" w:ascii="宋体" w:hAnsi="宋体" w:cs="宋体"/>
          <w:color w:val="000000" w:themeColor="text1"/>
          <w:sz w:val="28"/>
          <w:szCs w:val="28"/>
          <w14:textFill>
            <w14:solidFill>
              <w14:schemeClr w14:val="tx1"/>
            </w14:solidFill>
          </w14:textFill>
        </w:rPr>
        <w:t>，确定预中标人或中标人。同时将中标结果通知所有参加投标的投标人，</w:t>
      </w:r>
      <w:r>
        <w:rPr>
          <w:rFonts w:hint="eastAsia" w:ascii="宋体" w:hAnsi="宋体"/>
          <w:color w:val="000000" w:themeColor="text1"/>
          <w:sz w:val="28"/>
          <w:szCs w:val="21"/>
          <w14:textFill>
            <w14:solidFill>
              <w14:schemeClr w14:val="tx1"/>
            </w14:solidFill>
          </w14:textFill>
        </w:rPr>
        <w:t>只宣布结果，不解释未中标原因。</w:t>
      </w:r>
    </w:p>
    <w:p>
      <w:pPr>
        <w:keepNext w:val="0"/>
        <w:keepLines w:val="0"/>
        <w:pageBreakBefore w:val="0"/>
        <w:widowControl w:val="0"/>
        <w:tabs>
          <w:tab w:val="left" w:pos="1080"/>
        </w:tabs>
        <w:kinsoku/>
        <w:wordWrap/>
        <w:overflow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果排名第一的中标候选人放弃中标机会或被提出违法违规异议并得到落实，则确定第二名中标候选人为中标人；如果第二名中标候选人发生以上情况，则确定第三名中标候选人为中标人；如果第三名中标候选人发生以上情况，则招标人将重新招标。</w:t>
      </w:r>
    </w:p>
    <w:p>
      <w:pPr>
        <w:keepNext w:val="0"/>
        <w:keepLines w:val="0"/>
        <w:pageBreakBefore w:val="0"/>
        <w:widowControl w:val="0"/>
        <w:tabs>
          <w:tab w:val="left" w:pos="1440"/>
        </w:tabs>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31.2.3优惠政策</w:t>
      </w:r>
    </w:p>
    <w:p>
      <w:pPr>
        <w:keepNext w:val="0"/>
        <w:keepLines w:val="0"/>
        <w:pageBreakBefore w:val="0"/>
        <w:widowControl w:val="0"/>
        <w:tabs>
          <w:tab w:val="left" w:pos="1440"/>
        </w:tabs>
        <w:kinsoku/>
        <w:wordWrap/>
        <w:overflowPunct/>
        <w:autoSpaceDE/>
        <w:autoSpaceDN/>
        <w:bidi w:val="0"/>
        <w:adjustRightInd/>
        <w:snapToGrid/>
        <w:spacing w:line="460" w:lineRule="exact"/>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1）小微企业：</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根据《政府采购促进中小企业发展暂行办法》（财库[2011]18号）规定给予小型和微型企业产品的价格 6%的扣除；计算方法是：</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最终价格＝投标报价×94%，按照最终价格计算其价格分得分。</w:t>
      </w:r>
    </w:p>
    <w:p>
      <w:pPr>
        <w:keepNext w:val="0"/>
        <w:keepLines w:val="0"/>
        <w:pageBreakBefore w:val="0"/>
        <w:widowControl w:val="0"/>
        <w:tabs>
          <w:tab w:val="left" w:pos="1440"/>
        </w:tabs>
        <w:kinsoku/>
        <w:wordWrap/>
        <w:overflow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（1）投标人是小微企业 </w:t>
      </w:r>
    </w:p>
    <w:p>
      <w:pPr>
        <w:keepNext w:val="0"/>
        <w:keepLines w:val="0"/>
        <w:pageBreakBefore w:val="0"/>
        <w:widowControl w:val="0"/>
        <w:tabs>
          <w:tab w:val="left" w:pos="1440"/>
        </w:tabs>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（2）投标产品制造商是小微企业 </w:t>
      </w:r>
    </w:p>
    <w:p>
      <w:pPr>
        <w:keepNext w:val="0"/>
        <w:keepLines w:val="0"/>
        <w:pageBreakBefore w:val="0"/>
        <w:widowControl w:val="0"/>
        <w:tabs>
          <w:tab w:val="left" w:pos="1440"/>
        </w:tabs>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小型、微型企业认定时，须同时提供如下证明材料，否则不予认可： </w:t>
      </w:r>
    </w:p>
    <w:p>
      <w:pPr>
        <w:keepNext w:val="0"/>
        <w:keepLines w:val="0"/>
        <w:pageBreakBefore w:val="0"/>
        <w:widowControl w:val="0"/>
        <w:tabs>
          <w:tab w:val="left" w:pos="1440"/>
        </w:tabs>
        <w:kinsoku/>
        <w:wordWrap/>
        <w:overflow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《中小企业声明函》原件（格式见附件：中小企业声明函）（代理商报价的，还须提供代理商企业《中小企业声明函》原件） </w:t>
      </w:r>
    </w:p>
    <w:p>
      <w:pPr>
        <w:keepNext w:val="0"/>
        <w:keepLines w:val="0"/>
        <w:pageBreakBefore w:val="0"/>
        <w:widowControl w:val="0"/>
        <w:tabs>
          <w:tab w:val="left" w:pos="1440"/>
        </w:tabs>
        <w:kinsoku/>
        <w:wordWrap/>
        <w:overflowPunct/>
        <w:autoSpaceDE/>
        <w:autoSpaceDN/>
        <w:bidi w:val="0"/>
        <w:adjustRightInd/>
        <w:snapToGrid/>
        <w:spacing w:line="46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若同一合同包内的小型、微型企业产品仅是构成投标产品的部件、组件或零件的，则该报价产品不给予价格扣除。 </w:t>
      </w:r>
    </w:p>
    <w:p>
      <w:pPr>
        <w:keepNext w:val="0"/>
        <w:keepLines w:val="0"/>
        <w:pageBreakBefore w:val="0"/>
        <w:widowControl w:val="0"/>
        <w:tabs>
          <w:tab w:val="left" w:pos="1440"/>
        </w:tabs>
        <w:kinsoku/>
        <w:wordWrap/>
        <w:overflowPunct/>
        <w:autoSpaceDE/>
        <w:autoSpaceDN/>
        <w:bidi w:val="0"/>
        <w:adjustRightInd/>
        <w:snapToGrid/>
        <w:spacing w:line="46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中小企业划分标准详见工业和信息化部、国家统计局、国家发展和改革委员会、财政部出台的工信部联企业[2011]300 号文件</w:t>
      </w:r>
    </w:p>
    <w:p>
      <w:pPr>
        <w:keepNext w:val="0"/>
        <w:keepLines w:val="0"/>
        <w:pageBreakBefore w:val="0"/>
        <w:widowControl w:val="0"/>
        <w:tabs>
          <w:tab w:val="left" w:pos="1440"/>
        </w:tabs>
        <w:kinsoku/>
        <w:wordWrap/>
        <w:overflowPunct/>
        <w:autoSpaceDE/>
        <w:autoSpaceDN/>
        <w:bidi w:val="0"/>
        <w:adjustRightInd/>
        <w:snapToGrid/>
        <w:spacing w:line="460" w:lineRule="exact"/>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2）监狱企业：</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根据《关于政府采购支持监狱企业发展有关问题的通知》（财库[2014]68 号）的规定给予监狱企业（包括相互之间组成的联合体）产品的价格6%的扣除；计算方法是：</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最终价格＝投标报价×94%，按照最终价格计算其价格分得分。</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开标时，投标人须提供省级以上监狱管理局、戒毒管理局（含新疆生产建设兵团）出具的属于监狱企业的证明文件原件，否则不给予价格扣除。</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法人、其他组织或者自然人与监狱企业组成联合体投标，联合协议中约定，监狱企业的协议合同金额占到联合体协议合同金额 30%以上的，可给予联合体 2%的价格扣除。计算方法是：最终价格＝投标报价×98%，按照最终价格计算其价格分得分。</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开标时，投标人须同时提供省级以上监狱管理局、戒毒管理局（含新疆生产建设兵团）出具的属于监狱企业的证明文件原件和联合体协议原件，否则不给予价格扣除。</w:t>
      </w:r>
    </w:p>
    <w:p>
      <w:pPr>
        <w:keepNext w:val="0"/>
        <w:keepLines w:val="0"/>
        <w:pageBreakBefore w:val="0"/>
        <w:widowControl w:val="0"/>
        <w:tabs>
          <w:tab w:val="left" w:pos="1440"/>
        </w:tabs>
        <w:kinsoku/>
        <w:wordWrap/>
        <w:overflowPunct/>
        <w:autoSpaceDE/>
        <w:autoSpaceDN/>
        <w:bidi w:val="0"/>
        <w:adjustRightInd/>
        <w:snapToGrid/>
        <w:spacing w:line="460" w:lineRule="exact"/>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3）节能环保产品：</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根据《山东省节能环保产品政府采购评审办法》（鲁财库[2007]32 号）规定投标人所报产品列入财政部、国家发展改革委制定的最新一期《节能产品政府采购清单》和财政部、国家环境保护总局制定的最新一期《环境标志产品政府采购清单》的：</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在价格评审项中，对节能、环保产品分别给予加分（加分=价格评标总分值×5%×节能、环保产品价格在投标报价中所占比例）；</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在技术评审项中，对节能、环保产品分别给予加分（加分=技术评标总分值×5%×节能、环保产品价格在投标报价中所占比例）。</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本项计分以投标人提供的“节能、环境标志产品投标清单”及最新发布的“节能产品政府采购清单”、“环境标志产品政府采购清单”（复印件加盖投标人公章）为准，否则不给予价格、技术评审加分；投标人所填写的内容必须真实、可靠，如有虚假或隐瞒，一经查实将导致投标被拒绝。</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有前述三款组合情形的，应累计加分和给予价格扣除。中小微企业和监狱企业要求行政主管部门出具证明材料原件；节能、环境标志产品出具财政部、国家发展改革委制定的最新一期《节能产品政府采购清单》和财政部、国家环境保护总局制定的最新一期《环境标志产品政府采购清单》的官方网站查询界面截图。否则不予加分。</w:t>
      </w:r>
    </w:p>
    <w:p>
      <w:pPr>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s="宋体"/>
          <w:b/>
          <w:bCs/>
          <w:color w:val="000000" w:themeColor="text1"/>
          <w:sz w:val="28"/>
          <w:szCs w:val="21"/>
          <w14:textFill>
            <w14:solidFill>
              <w14:schemeClr w14:val="tx1"/>
            </w14:solidFill>
          </w14:textFill>
        </w:rPr>
      </w:pPr>
      <w:r>
        <w:rPr>
          <w:rFonts w:hint="eastAsia" w:ascii="宋体" w:hAnsi="宋体" w:cs="宋体"/>
          <w:b/>
          <w:bCs/>
          <w:color w:val="000000" w:themeColor="text1"/>
          <w:sz w:val="28"/>
          <w:szCs w:val="21"/>
          <w14:textFill>
            <w14:solidFill>
              <w14:schemeClr w14:val="tx1"/>
            </w14:solidFill>
          </w14:textFill>
        </w:rPr>
        <w:t>4）残疾人福利性单位</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根据财政部 民政部 中国残疾人联合会《三部门联合发布关于促进残疾人就业政府采购政策的通知》（财库〔2017〕141号）文件规定，在政府采购活动中，残疾人福利性单位视同小型、微型企业，享受预留份额、评审中价格扣除等促进中小企业发展的政府采购政策。对残疾人福利性单位产品价给予6%价格扣除，用扣除后的价格参与评审。</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1、残疾人福利性单位在参加政府采购活动时，应当提供《残疾人福利性单位声明函》（见附件），且须在投标文件中详细列明残疾人福利性单位产品价格明细，否则不给予价格扣除；2、残疾人福利性单位属于小型、微型企业的，不重复享受政策；3、</w:t>
      </w:r>
      <w:r>
        <w:rPr>
          <w:rFonts w:hint="eastAsia" w:ascii="宋体" w:hAnsi="宋体"/>
          <w:color w:val="000000" w:themeColor="text1"/>
          <w:sz w:val="28"/>
          <w:szCs w:val="28"/>
          <w:lang w:eastAsia="zh-CN"/>
          <w14:textFill>
            <w14:solidFill>
              <w14:schemeClr w14:val="tx1"/>
            </w14:solidFill>
          </w14:textFill>
        </w:rPr>
        <w:t>投标人</w:t>
      </w:r>
      <w:r>
        <w:rPr>
          <w:rFonts w:hint="eastAsia" w:ascii="宋体" w:hAnsi="宋体"/>
          <w:color w:val="000000" w:themeColor="text1"/>
          <w:sz w:val="28"/>
          <w:szCs w:val="28"/>
          <w14:textFill>
            <w14:solidFill>
              <w14:schemeClr w14:val="tx1"/>
            </w14:solidFill>
          </w14:textFill>
        </w:rPr>
        <w:t>提供的《残疾人福利性单位声明函》与事实不符的，依照《中华人民共和国政府采购法》第七十七条第一款的规定追究法律责任。</w:t>
      </w:r>
    </w:p>
    <w:p>
      <w:pPr>
        <w:keepNext w:val="0"/>
        <w:keepLines w:val="0"/>
        <w:pageBreakBefore w:val="0"/>
        <w:widowControl w:val="0"/>
        <w:tabs>
          <w:tab w:val="left" w:pos="1080"/>
        </w:tabs>
        <w:kinsoku/>
        <w:wordWrap/>
        <w:overflowPunct/>
        <w:autoSpaceDE/>
        <w:autoSpaceDN/>
        <w:bidi w:val="0"/>
        <w:adjustRightInd/>
        <w:snapToGrid/>
        <w:spacing w:line="460" w:lineRule="exact"/>
        <w:textAlignment w:val="auto"/>
        <w:rPr>
          <w:rFonts w:hint="eastAsia" w:asciiTheme="minorEastAsia" w:hAnsiTheme="minorEastAsia" w:eastAsiaTheme="minorEastAsia" w:cstheme="minorEastAsia"/>
          <w:b/>
          <w:color w:val="000000" w:themeColor="text1"/>
          <w:sz w:val="28"/>
          <w:szCs w:val="21"/>
          <w14:textFill>
            <w14:solidFill>
              <w14:schemeClr w14:val="tx1"/>
            </w14:solidFill>
          </w14:textFill>
        </w:rPr>
      </w:pPr>
      <w:r>
        <w:rPr>
          <w:rFonts w:hint="eastAsia" w:asciiTheme="minorEastAsia" w:hAnsiTheme="minorEastAsia" w:eastAsiaTheme="minorEastAsia" w:cstheme="minorEastAsia"/>
          <w:b/>
          <w:color w:val="000000" w:themeColor="text1"/>
          <w:sz w:val="28"/>
          <w:szCs w:val="21"/>
          <w14:textFill>
            <w14:solidFill>
              <w14:schemeClr w14:val="tx1"/>
            </w14:solidFill>
          </w14:textFill>
        </w:rPr>
        <w:t>注：投标人有前述四款组合情形的，应累计加分和给予价格扣除。</w:t>
      </w:r>
    </w:p>
    <w:p>
      <w:pPr>
        <w:keepNext w:val="0"/>
        <w:keepLines w:val="0"/>
        <w:pageBreakBefore w:val="0"/>
        <w:tabs>
          <w:tab w:val="left" w:pos="720"/>
        </w:tabs>
        <w:kinsoku/>
        <w:wordWrap/>
        <w:overflowPunct/>
        <w:topLinePunct/>
        <w:autoSpaceDE/>
        <w:autoSpaceDN/>
        <w:bidi w:val="0"/>
        <w:snapToGrid/>
        <w:spacing w:line="460" w:lineRule="exact"/>
        <w:textAlignment w:val="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评分标准：</w:t>
      </w:r>
    </w:p>
    <w:tbl>
      <w:tblPr>
        <w:tblStyle w:val="13"/>
        <w:tblW w:w="1032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178"/>
        <w:gridCol w:w="1701"/>
        <w:gridCol w:w="744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0328" w:type="dxa"/>
            <w:gridSpan w:val="3"/>
            <w:noWrap w:val="0"/>
            <w:vAlign w:val="top"/>
          </w:tcPr>
          <w:p>
            <w:pPr>
              <w:pStyle w:val="23"/>
              <w:spacing w:before="128" w:line="240" w:lineRule="auto"/>
              <w:ind w:left="2866" w:firstLine="1960" w:firstLineChars="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1"/>
                <w:lang w:val="en-US" w:eastAsia="zh-CN" w:bidi="ar-SA"/>
                <w14:textFill>
                  <w14:solidFill>
                    <w14:schemeClr w14:val="tx1"/>
                  </w14:solidFill>
                </w14:textFill>
              </w:rPr>
              <w:t>总分：100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1178" w:type="dxa"/>
            <w:noWrap w:val="0"/>
            <w:vAlign w:val="top"/>
          </w:tcPr>
          <w:p>
            <w:pPr>
              <w:pStyle w:val="23"/>
              <w:spacing w:before="9"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ind w:left="152" w:right="139" w:firstLine="2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报价得分30 分</w:t>
            </w:r>
          </w:p>
        </w:tc>
        <w:tc>
          <w:tcPr>
            <w:tcW w:w="1701" w:type="dxa"/>
            <w:noWrap w:val="0"/>
            <w:vAlign w:val="top"/>
          </w:tcPr>
          <w:p>
            <w:pPr>
              <w:pStyle w:val="23"/>
              <w:spacing w:before="7"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ind w:left="152" w:right="139" w:firstLine="28"/>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投标报价</w:t>
            </w:r>
          </w:p>
          <w:p>
            <w:pPr>
              <w:pStyle w:val="23"/>
              <w:spacing w:line="240" w:lineRule="auto"/>
              <w:ind w:left="152" w:right="139" w:firstLine="2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（30 分）</w:t>
            </w:r>
          </w:p>
        </w:tc>
        <w:tc>
          <w:tcPr>
            <w:tcW w:w="7449" w:type="dxa"/>
            <w:noWrap w:val="0"/>
            <w:vAlign w:val="top"/>
          </w:tcPr>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各报价采用低价优先法计算，即满足采购文件要求且报价最低的为评标基准价，其价格分为满分，其他的报价得分统一按下列公式进行计算：报价得分=（评标基准价/投标报价）×30。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78" w:type="dxa"/>
            <w:noWrap w:val="0"/>
            <w:vAlign w:val="top"/>
          </w:tcPr>
          <w:p>
            <w:pPr>
              <w:pStyle w:val="23"/>
              <w:spacing w:line="240" w:lineRule="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p>
          <w:p>
            <w:pPr>
              <w:pStyle w:val="23"/>
              <w:spacing w:line="240" w:lineRule="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p>
          <w:p>
            <w:pPr>
              <w:pStyle w:val="23"/>
              <w:spacing w:line="240" w:lineRule="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p>
          <w:p>
            <w:pPr>
              <w:pStyle w:val="23"/>
              <w:spacing w:before="199" w:line="240" w:lineRule="auto"/>
              <w:ind w:left="152" w:right="139" w:firstLine="28"/>
              <w:jc w:val="both"/>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技术得分</w:t>
            </w:r>
            <w:r>
              <w:rPr>
                <w:rFonts w:hint="eastAsia" w:cs="Times New Roman"/>
                <w:color w:val="000000" w:themeColor="text1"/>
                <w:kern w:val="2"/>
                <w:sz w:val="28"/>
                <w:szCs w:val="28"/>
                <w:lang w:val="en-US" w:eastAsia="zh-CN" w:bidi="ar-SA"/>
                <w14:textFill>
                  <w14:solidFill>
                    <w14:schemeClr w14:val="tx1"/>
                  </w14:solidFill>
                </w14:textFill>
              </w:rPr>
              <w:t>（</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60 分</w:t>
            </w:r>
            <w:r>
              <w:rPr>
                <w:rFonts w:hint="eastAsia" w:cs="Times New Roman"/>
                <w:color w:val="000000" w:themeColor="text1"/>
                <w:kern w:val="2"/>
                <w:sz w:val="28"/>
                <w:szCs w:val="28"/>
                <w:lang w:val="en-US" w:eastAsia="zh-CN" w:bidi="ar-SA"/>
                <w14:textFill>
                  <w14:solidFill>
                    <w14:schemeClr w14:val="tx1"/>
                  </w14:solidFill>
                </w14:textFill>
              </w:rPr>
              <w:t>）</w:t>
            </w:r>
          </w:p>
        </w:tc>
        <w:tc>
          <w:tcPr>
            <w:tcW w:w="1701" w:type="dxa"/>
            <w:noWrap w:val="0"/>
            <w:vAlign w:val="top"/>
          </w:tcPr>
          <w:p>
            <w:pPr>
              <w:pStyle w:val="23"/>
              <w:spacing w:line="240" w:lineRule="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p>
          <w:p>
            <w:pPr>
              <w:pStyle w:val="23"/>
              <w:spacing w:line="240" w:lineRule="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p>
          <w:p>
            <w:pPr>
              <w:pStyle w:val="23"/>
              <w:spacing w:line="240" w:lineRule="auto"/>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p>
          <w:p>
            <w:pPr>
              <w:pStyle w:val="23"/>
              <w:spacing w:before="153" w:line="240" w:lineRule="auto"/>
              <w:ind w:firstLine="280" w:firstLineChars="100"/>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总体概述（15分）</w:t>
            </w:r>
          </w:p>
        </w:tc>
        <w:tc>
          <w:tcPr>
            <w:tcW w:w="7449" w:type="dxa"/>
            <w:noWrap w:val="0"/>
            <w:vAlign w:val="top"/>
          </w:tcPr>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总体概述：施工程序总体设想及施工阶段划分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1、对项目总体有深刻认识，表述清晰、完整、严谨、合理、措施先进、具体、有效、成熟，采用了新技术、新工艺、新材料、新设备；满足绿色施工要求，施工段划分呼应总体表述，划分清晰、合理、符合规范要求的得15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2、对项目总体有一定认识，表述清晰、完整，措施具体有效；基本满足绿色施工要求，施工段划分呼应总体表述，划分清晰，符合规范要求的得11分；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3、对项目总体有认识，有一定的措施但部分不具体；基本满足绿色施工要求的得7分；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4、对项目认识不足，表述不清晰，措施不具体；不满足绿色施工要求，施工段划分不合理的得3分。没有该项内容的不得分。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39" w:hRule="atLeast"/>
          <w:jc w:val="center"/>
        </w:trPr>
        <w:tc>
          <w:tcPr>
            <w:tcW w:w="1178" w:type="dxa"/>
            <w:vMerge w:val="restart"/>
            <w:noWrap w:val="0"/>
            <w:vAlign w:val="top"/>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noWrap w:val="0"/>
            <w:vAlign w:val="top"/>
          </w:tcPr>
          <w:p>
            <w:pPr>
              <w:pStyle w:val="23"/>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before="12"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ind w:left="107" w:right="97" w:hanging="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施工进度计划和各阶段进度的保证措施及违约责任承诺（10 分）</w:t>
            </w:r>
          </w:p>
        </w:tc>
        <w:tc>
          <w:tcPr>
            <w:tcW w:w="7449" w:type="dxa"/>
            <w:noWrap w:val="0"/>
            <w:vAlign w:val="top"/>
          </w:tcPr>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1、</w:t>
            </w:r>
            <w:r>
              <w:rPr>
                <w:rFonts w:hint="eastAsia" w:ascii="宋体" w:hAnsi="宋体"/>
                <w:color w:val="000000" w:themeColor="text1"/>
                <w:sz w:val="28"/>
                <w:szCs w:val="21"/>
                <w:lang w:val="en-US" w:eastAsia="zh-CN"/>
                <w14:textFill>
                  <w14:solidFill>
                    <w14:schemeClr w14:val="tx1"/>
                  </w14:solidFill>
                </w14:textFill>
              </w:rPr>
              <w:t>关键线路清晰、准确、完整，计划编制合理、可行，关键节点的控制措施有力、合理、可行，进度违约责任承诺具体，经济赔偿最大，得 10分；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 xml:space="preserve"> 2、关键线路清晰、准确、完整，计划编制可行，关键节点的控制措施合理，可行，进度违约责任承诺具体，经济赔偿大，得 7分；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3、关键线路基本准确，计划编制基本合理，关键节点的控制措施基本可行，得 4分；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 xml:space="preserve"> 4、关键线路不准确，计划编制不合理，关键节点的控制不可行，</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没有违约责任承诺，得1分。没有该项内容的不得分。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54" w:hRule="atLeast"/>
          <w:jc w:val="center"/>
        </w:trPr>
        <w:tc>
          <w:tcPr>
            <w:tcW w:w="1178" w:type="dxa"/>
            <w:vMerge w:val="continue"/>
            <w:noWrap w:val="0"/>
            <w:vAlign w:val="top"/>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noWrap w:val="0"/>
            <w:vAlign w:val="top"/>
          </w:tcPr>
          <w:p>
            <w:pPr>
              <w:pStyle w:val="23"/>
              <w:spacing w:line="240" w:lineRule="auto"/>
              <w:rPr>
                <w:rFonts w:ascii="Times New Roman"/>
                <w:color w:val="000000" w:themeColor="text1"/>
                <w:sz w:val="24"/>
                <w:highlight w:val="none"/>
                <w14:textFill>
                  <w14:solidFill>
                    <w14:schemeClr w14:val="tx1"/>
                  </w14:solidFill>
                </w14:textFill>
              </w:rPr>
            </w:pPr>
          </w:p>
          <w:p>
            <w:pPr>
              <w:pStyle w:val="23"/>
              <w:spacing w:line="240" w:lineRule="auto"/>
              <w:rPr>
                <w:rFonts w:ascii="Times New Roman"/>
                <w:color w:val="000000" w:themeColor="text1"/>
                <w:sz w:val="24"/>
                <w:highlight w:val="none"/>
                <w14:textFill>
                  <w14:solidFill>
                    <w14:schemeClr w14:val="tx1"/>
                  </w14:solidFill>
                </w14:textFill>
              </w:rPr>
            </w:pPr>
          </w:p>
          <w:p>
            <w:pPr>
              <w:pStyle w:val="23"/>
              <w:spacing w:line="240" w:lineRule="auto"/>
              <w:ind w:right="167"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劳动力和材料投入计划及其保证措施（5 分）</w:t>
            </w:r>
          </w:p>
        </w:tc>
        <w:tc>
          <w:tcPr>
            <w:tcW w:w="7449" w:type="dxa"/>
            <w:noWrap w:val="0"/>
            <w:vAlign w:val="top"/>
          </w:tcPr>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1、</w:t>
            </w:r>
            <w:r>
              <w:rPr>
                <w:rFonts w:hint="eastAsia" w:ascii="宋体" w:hAnsi="宋体"/>
                <w:color w:val="000000" w:themeColor="text1"/>
                <w:sz w:val="28"/>
                <w:szCs w:val="21"/>
                <w:lang w:val="en-US" w:eastAsia="zh-CN"/>
                <w14:textFill>
                  <w14:solidFill>
                    <w14:schemeClr w14:val="tx1"/>
                  </w14:solidFill>
                </w14:textFill>
              </w:rPr>
              <w:t>投入计划与进度计划呼应，较好满足施工需要，调配投入计划合理、准确，得 5 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 xml:space="preserve"> 2、投入计划与进度计划呼应，满足施工需要，调配投入计划基本合理、准确，得 3 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 xml:space="preserve"> 3、投入计划与进度计划呼应，基本满足施工需要，调配投入计划基本合理，得 2 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4、投入计划与进度计划不呼应，不能满足施工需要，得 1 分。没有该项内容的不得分。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1178" w:type="dxa"/>
            <w:vMerge w:val="continue"/>
            <w:noWrap w:val="0"/>
            <w:vAlign w:val="top"/>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noWrap w:val="0"/>
            <w:vAlign w:val="top"/>
          </w:tcPr>
          <w:p>
            <w:pPr>
              <w:pStyle w:val="23"/>
              <w:spacing w:before="71" w:line="240" w:lineRule="auto"/>
              <w:ind w:left="176"/>
              <w:rPr>
                <w:color w:val="000000" w:themeColor="text1"/>
                <w:sz w:val="24"/>
                <w:highlight w:val="none"/>
                <w14:textFill>
                  <w14:solidFill>
                    <w14:schemeClr w14:val="tx1"/>
                  </w14:solidFill>
                </w14:textFill>
              </w:rPr>
            </w:pPr>
          </w:p>
          <w:p>
            <w:pPr>
              <w:pStyle w:val="23"/>
              <w:spacing w:before="71" w:line="240" w:lineRule="auto"/>
              <w:ind w:left="176"/>
              <w:rPr>
                <w:color w:val="000000" w:themeColor="text1"/>
                <w:sz w:val="24"/>
                <w:highlight w:val="none"/>
                <w14:textFill>
                  <w14:solidFill>
                    <w14:schemeClr w14:val="tx1"/>
                  </w14:solidFill>
                </w14:textFill>
              </w:rPr>
            </w:pPr>
          </w:p>
          <w:p>
            <w:pPr>
              <w:pStyle w:val="23"/>
              <w:spacing w:before="71" w:line="240" w:lineRule="auto"/>
              <w:ind w:left="176"/>
              <w:rPr>
                <w:color w:val="000000" w:themeColor="text1"/>
                <w:sz w:val="24"/>
                <w:highlight w:val="none"/>
                <w14:textFill>
                  <w14:solidFill>
                    <w14:schemeClr w14:val="tx1"/>
                  </w14:solidFill>
                </w14:textFill>
              </w:rPr>
            </w:pPr>
          </w:p>
          <w:p>
            <w:pPr>
              <w:pStyle w:val="23"/>
              <w:spacing w:line="240" w:lineRule="auto"/>
              <w:ind w:left="176" w:leftChars="0" w:right="167"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质量保证和质量违约责任承诺（5分）</w:t>
            </w:r>
          </w:p>
        </w:tc>
        <w:tc>
          <w:tcPr>
            <w:tcW w:w="7449" w:type="dxa"/>
            <w:noWrap w:val="0"/>
            <w:vAlign w:val="top"/>
          </w:tcPr>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1、</w:t>
            </w:r>
            <w:r>
              <w:rPr>
                <w:rFonts w:hint="eastAsia" w:ascii="宋体" w:hAnsi="宋体"/>
                <w:color w:val="000000" w:themeColor="text1"/>
                <w:sz w:val="28"/>
                <w:szCs w:val="21"/>
                <w:lang w:val="en-US" w:eastAsia="zh-CN"/>
                <w14:textFill>
                  <w14:solidFill>
                    <w14:schemeClr w14:val="tx1"/>
                  </w14:solidFill>
                </w14:textFill>
              </w:rPr>
              <w:t>应用新技术、新工艺、新材料、新设备，针对项目实际提出先进、可行、具体的保证措施，超过招标文件的质量要求，质量违约责任承诺具体，经济赔偿最大，得 5 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2、针对项目实际提出先进、可行、具体的保证措施，满足招标文件的质量要求，质量违约责任承诺具体，经济赔偿次大，得3分；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3、具体措施可行，满足招标文件的质量要求，质量违约责任承诺具体，得 2 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4、措施不可行，不能满足招标文件的质量要求，得1分。没有该项内容的不得分。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66" w:hRule="atLeast"/>
          <w:jc w:val="center"/>
        </w:trPr>
        <w:tc>
          <w:tcPr>
            <w:tcW w:w="1178" w:type="dxa"/>
            <w:vMerge w:val="continue"/>
            <w:noWrap w:val="0"/>
            <w:vAlign w:val="top"/>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noWrap w:val="0"/>
            <w:vAlign w:val="top"/>
          </w:tcPr>
          <w:p>
            <w:pPr>
              <w:pStyle w:val="23"/>
              <w:spacing w:line="240" w:lineRule="auto"/>
              <w:rPr>
                <w:rFonts w:ascii="Times New Roman" w:hAnsi="Times New Roman" w:cs="Times New Roman"/>
                <w:color w:val="000000" w:themeColor="text1"/>
                <w:sz w:val="24"/>
                <w:highlight w:val="none"/>
                <w14:textFill>
                  <w14:solidFill>
                    <w14:schemeClr w14:val="tx1"/>
                  </w14:solidFill>
                </w14:textFill>
              </w:rPr>
            </w:pPr>
          </w:p>
          <w:p>
            <w:pPr>
              <w:pStyle w:val="23"/>
              <w:spacing w:line="24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产品质量、技术性能</w:t>
            </w:r>
          </w:p>
          <w:p>
            <w:pPr>
              <w:pStyle w:val="2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（10 分）</w:t>
            </w:r>
          </w:p>
        </w:tc>
        <w:tc>
          <w:tcPr>
            <w:tcW w:w="7449" w:type="dxa"/>
            <w:noWrap w:val="0"/>
            <w:vAlign w:val="top"/>
          </w:tcPr>
          <w:p>
            <w:pPr>
              <w:keepNext w:val="0"/>
              <w:keepLines w:val="0"/>
              <w:pageBreakBefore w:val="0"/>
              <w:numPr>
                <w:ilvl w:val="0"/>
                <w:numId w:val="0"/>
              </w:numPr>
              <w:kinsoku/>
              <w:wordWrap/>
              <w:overflowPunct/>
              <w:topLinePunct/>
              <w:autoSpaceDE/>
              <w:autoSpaceDN/>
              <w:bidi w:val="0"/>
              <w:snapToGrid/>
              <w:spacing w:line="460" w:lineRule="exact"/>
              <w:textAlignment w:val="auto"/>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根据</w:t>
            </w:r>
            <w:r>
              <w:rPr>
                <w:rFonts w:hint="eastAsia" w:ascii="宋体" w:hAnsi="宋体"/>
                <w:color w:val="000000" w:themeColor="text1"/>
                <w:sz w:val="28"/>
                <w:szCs w:val="28"/>
                <w14:textFill>
                  <w14:solidFill>
                    <w14:schemeClr w14:val="tx1"/>
                  </w14:solidFill>
                </w14:textFill>
              </w:rPr>
              <w:t>投标人所报产品</w:t>
            </w:r>
            <w:r>
              <w:rPr>
                <w:rFonts w:hint="eastAsia" w:ascii="宋体" w:hAnsi="宋体"/>
                <w:color w:val="000000" w:themeColor="text1"/>
                <w:sz w:val="28"/>
                <w:szCs w:val="28"/>
                <w:lang w:val="en-US" w:eastAsia="zh-CN"/>
                <w14:textFill>
                  <w14:solidFill>
                    <w14:schemeClr w14:val="tx1"/>
                  </w14:solidFill>
                </w14:textFill>
              </w:rPr>
              <w:t>的参数、质量、性能、重要技术指标等描述进行打分。</w:t>
            </w:r>
          </w:p>
          <w:p>
            <w:pPr>
              <w:keepNext w:val="0"/>
              <w:keepLines w:val="0"/>
              <w:pageBreakBefore w:val="0"/>
              <w:numPr>
                <w:ilvl w:val="0"/>
                <w:numId w:val="0"/>
              </w:numPr>
              <w:kinsoku/>
              <w:wordWrap/>
              <w:overflowPunct/>
              <w:topLinePunct/>
              <w:autoSpaceDE/>
              <w:autoSpaceDN/>
              <w:bidi w:val="0"/>
              <w:snapToGrid/>
              <w:spacing w:line="460" w:lineRule="exac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满足或优于招标文件重要技术指标、参数要求且产品较好的得</w:t>
            </w:r>
            <w:r>
              <w:rPr>
                <w:rFonts w:hint="eastAsia" w:ascii="宋体" w:hAnsi="宋体"/>
                <w:color w:val="000000" w:themeColor="text1"/>
                <w:sz w:val="28"/>
                <w:szCs w:val="28"/>
                <w:lang w:val="en-US" w:eastAsia="zh-CN"/>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与招标文件要求有细微偏差但能够满足实际需求的得</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与招标文件要求有一定偏差但尚且能使用勉强能被接受的得</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分；</w:t>
            </w:r>
            <w:r>
              <w:rPr>
                <w:rFonts w:hint="eastAsia" w:ascii="宋体" w:hAnsi="宋体"/>
                <w:color w:val="000000" w:themeColor="text1"/>
                <w:sz w:val="28"/>
                <w:szCs w:val="21"/>
                <w:lang w:val="en-US" w:eastAsia="zh-CN"/>
                <w14:textFill>
                  <w14:solidFill>
                    <w14:schemeClr w14:val="tx1"/>
                  </w14:solidFill>
                </w14:textFill>
              </w:rPr>
              <w:t>没有该项内容的不得分。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78" w:type="dxa"/>
            <w:vMerge w:val="continue"/>
            <w:noWrap w:val="0"/>
            <w:vAlign w:val="top"/>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noWrap w:val="0"/>
            <w:vAlign w:val="top"/>
          </w:tcPr>
          <w:p>
            <w:pPr>
              <w:pStyle w:val="23"/>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3"/>
              <w:spacing w:line="240" w:lineRule="auto"/>
              <w:jc w:val="center"/>
              <w:rPr>
                <w:rFonts w:hint="eastAsia" w:ascii="宋体" w:hAnsi="宋体" w:eastAsia="宋体" w:cs="Times New Roman"/>
                <w:color w:val="000000" w:themeColor="text1"/>
                <w:kern w:val="2"/>
                <w:sz w:val="28"/>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1"/>
                <w:lang w:val="en-US" w:eastAsia="zh-CN" w:bidi="ar-SA"/>
                <w14:textFill>
                  <w14:solidFill>
                    <w14:schemeClr w14:val="tx1"/>
                  </w14:solidFill>
                </w14:textFill>
              </w:rPr>
              <w:t>售后服务</w:t>
            </w:r>
          </w:p>
          <w:p>
            <w:pPr>
              <w:pStyle w:val="2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1"/>
                <w:lang w:val="en-US" w:eastAsia="zh-CN" w:bidi="ar-SA"/>
                <w14:textFill>
                  <w14:solidFill>
                    <w14:schemeClr w14:val="tx1"/>
                  </w14:solidFill>
                </w14:textFill>
              </w:rPr>
              <w:t>（5分）</w:t>
            </w:r>
          </w:p>
        </w:tc>
        <w:tc>
          <w:tcPr>
            <w:tcW w:w="7449" w:type="dxa"/>
            <w:noWrap w:val="0"/>
            <w:vAlign w:val="top"/>
          </w:tcPr>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根据投标单位及生产厂家针对本项目的具体售后服务方案打分。考虑因素如下：售后服务方案，售后服务机构和设施、</w:t>
            </w:r>
            <w:r>
              <w:rPr>
                <w:rFonts w:ascii="宋体" w:hAnsi="宋体"/>
                <w:color w:val="000000" w:themeColor="text1"/>
                <w:sz w:val="28"/>
                <w:szCs w:val="21"/>
                <w14:textFill>
                  <w14:solidFill>
                    <w14:schemeClr w14:val="tx1"/>
                  </w14:solidFill>
                </w14:textFill>
              </w:rPr>
              <w:t>售后服务措施</w:t>
            </w:r>
            <w:r>
              <w:rPr>
                <w:rFonts w:hint="eastAsia" w:ascii="宋体" w:hAnsi="宋体"/>
                <w:color w:val="000000" w:themeColor="text1"/>
                <w:sz w:val="28"/>
                <w:szCs w:val="21"/>
                <w14:textFill>
                  <w14:solidFill>
                    <w14:schemeClr w14:val="tx1"/>
                  </w14:solidFill>
                </w14:textFill>
              </w:rPr>
              <w:t>及流程，</w:t>
            </w:r>
            <w:r>
              <w:rPr>
                <w:rFonts w:ascii="宋体" w:hAnsi="宋体"/>
                <w:color w:val="000000" w:themeColor="text1"/>
                <w:sz w:val="28"/>
                <w:szCs w:val="21"/>
                <w14:textFill>
                  <w14:solidFill>
                    <w14:schemeClr w14:val="tx1"/>
                  </w14:solidFill>
                </w14:textFill>
              </w:rPr>
              <w:t>响应时间</w:t>
            </w:r>
            <w:r>
              <w:rPr>
                <w:rFonts w:hint="eastAsia" w:ascii="宋体" w:hAnsi="宋体"/>
                <w:color w:val="000000" w:themeColor="text1"/>
                <w:sz w:val="28"/>
                <w:szCs w:val="21"/>
                <w14:textFill>
                  <w14:solidFill>
                    <w14:schemeClr w14:val="tx1"/>
                  </w14:solidFill>
                </w14:textFill>
              </w:rPr>
              <w:t>，优惠条件</w:t>
            </w:r>
            <w:r>
              <w:rPr>
                <w:rFonts w:ascii="宋体" w:hAnsi="宋体"/>
                <w:color w:val="000000" w:themeColor="text1"/>
                <w:sz w:val="28"/>
                <w:szCs w:val="21"/>
                <w14:textFill>
                  <w14:solidFill>
                    <w14:schemeClr w14:val="tx1"/>
                  </w14:solidFill>
                </w14:textFill>
              </w:rPr>
              <w:t>等进行打分</w:t>
            </w:r>
            <w:r>
              <w:rPr>
                <w:rFonts w:hint="eastAsia" w:ascii="宋体" w:hAnsi="宋体"/>
                <w:color w:val="000000" w:themeColor="text1"/>
                <w:sz w:val="28"/>
                <w:szCs w:val="21"/>
                <w14:textFill>
                  <w14:solidFill>
                    <w14:schemeClr w14:val="tx1"/>
                  </w14:solidFill>
                </w14:textFill>
              </w:rPr>
              <w:t>。</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1、</w:t>
            </w:r>
            <w:r>
              <w:rPr>
                <w:rFonts w:hint="eastAsia" w:ascii="宋体" w:hAnsi="宋体"/>
                <w:color w:val="000000" w:themeColor="text1"/>
                <w:sz w:val="28"/>
                <w:szCs w:val="21"/>
                <w14:textFill>
                  <w14:solidFill>
                    <w14:schemeClr w14:val="tx1"/>
                  </w14:solidFill>
                </w14:textFill>
              </w:rPr>
              <w:t>售后服务保证措施，处理办法，售后服务承诺好得</w:t>
            </w:r>
            <w:r>
              <w:rPr>
                <w:rFonts w:hint="eastAsia" w:ascii="宋体" w:hAnsi="宋体"/>
                <w:color w:val="000000" w:themeColor="text1"/>
                <w:sz w:val="28"/>
                <w:szCs w:val="21"/>
                <w:lang w:val="en-US" w:eastAsia="zh-CN"/>
                <w14:textFill>
                  <w14:solidFill>
                    <w14:schemeClr w14:val="tx1"/>
                  </w14:solidFill>
                </w14:textFill>
              </w:rPr>
              <w:t>5</w:t>
            </w:r>
            <w:r>
              <w:rPr>
                <w:rFonts w:hint="eastAsia" w:ascii="宋体" w:hAnsi="宋体"/>
                <w:color w:val="000000" w:themeColor="text1"/>
                <w:sz w:val="28"/>
                <w:szCs w:val="21"/>
                <w14:textFill>
                  <w14:solidFill>
                    <w14:schemeClr w14:val="tx1"/>
                  </w14:solidFill>
                </w14:textFill>
              </w:rPr>
              <w:t>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2、</w:t>
            </w:r>
            <w:r>
              <w:rPr>
                <w:rFonts w:hint="eastAsia" w:ascii="宋体" w:hAnsi="宋体"/>
                <w:color w:val="000000" w:themeColor="text1"/>
                <w:sz w:val="28"/>
                <w:szCs w:val="21"/>
                <w14:textFill>
                  <w14:solidFill>
                    <w14:schemeClr w14:val="tx1"/>
                  </w14:solidFill>
                </w14:textFill>
              </w:rPr>
              <w:t>售后服务保证措施，处理办法，售后服务承诺较好得</w:t>
            </w:r>
            <w:r>
              <w:rPr>
                <w:rFonts w:hint="eastAsia" w:ascii="宋体" w:hAnsi="宋体"/>
                <w:color w:val="000000" w:themeColor="text1"/>
                <w:sz w:val="28"/>
                <w:szCs w:val="21"/>
                <w:lang w:val="en-US" w:eastAsia="zh-CN"/>
                <w14:textFill>
                  <w14:solidFill>
                    <w14:schemeClr w14:val="tx1"/>
                  </w14:solidFill>
                </w14:textFill>
              </w:rPr>
              <w:t>3</w:t>
            </w:r>
            <w:r>
              <w:rPr>
                <w:rFonts w:hint="eastAsia" w:ascii="宋体" w:hAnsi="宋体"/>
                <w:color w:val="000000" w:themeColor="text1"/>
                <w:sz w:val="28"/>
                <w:szCs w:val="21"/>
                <w14:textFill>
                  <w14:solidFill>
                    <w14:schemeClr w14:val="tx1"/>
                  </w14:solidFill>
                </w14:textFill>
              </w:rPr>
              <w:t>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3、</w:t>
            </w:r>
            <w:r>
              <w:rPr>
                <w:rFonts w:hint="eastAsia" w:ascii="宋体" w:hAnsi="宋体"/>
                <w:color w:val="000000" w:themeColor="text1"/>
                <w:sz w:val="28"/>
                <w:szCs w:val="21"/>
                <w14:textFill>
                  <w14:solidFill>
                    <w14:schemeClr w14:val="tx1"/>
                  </w14:solidFill>
                </w14:textFill>
              </w:rPr>
              <w:t>售后服务保证措施，处理办法，售后服务承诺差得</w:t>
            </w:r>
            <w:r>
              <w:rPr>
                <w:rFonts w:hint="eastAsia" w:ascii="宋体" w:hAnsi="宋体"/>
                <w:color w:val="000000" w:themeColor="text1"/>
                <w:sz w:val="28"/>
                <w:szCs w:val="21"/>
                <w:lang w:val="en-US" w:eastAsia="zh-CN"/>
                <w14:textFill>
                  <w14:solidFill>
                    <w14:schemeClr w14:val="tx1"/>
                  </w14:solidFill>
                </w14:textFill>
              </w:rPr>
              <w:t>1</w:t>
            </w:r>
            <w:r>
              <w:rPr>
                <w:rFonts w:hint="eastAsia" w:ascii="宋体" w:hAnsi="宋体"/>
                <w:color w:val="000000" w:themeColor="text1"/>
                <w:sz w:val="28"/>
                <w:szCs w:val="21"/>
                <w14:textFill>
                  <w14:solidFill>
                    <w14:schemeClr w14:val="tx1"/>
                  </w14:solidFill>
                </w14:textFill>
              </w:rPr>
              <w:t>分。</w:t>
            </w:r>
            <w:r>
              <w:rPr>
                <w:rFonts w:hint="eastAsia" w:ascii="宋体" w:hAnsi="宋体"/>
                <w:color w:val="000000" w:themeColor="text1"/>
                <w:sz w:val="28"/>
                <w:szCs w:val="21"/>
                <w:lang w:val="en-US" w:eastAsia="zh-CN"/>
                <w14:textFill>
                  <w14:solidFill>
                    <w14:schemeClr w14:val="tx1"/>
                  </w14:solidFill>
                </w14:textFill>
              </w:rPr>
              <w:t>没有该项内容的不得分。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178" w:type="dxa"/>
            <w:vMerge w:val="continue"/>
            <w:tcBorders>
              <w:bottom w:val="single" w:color="auto" w:sz="4" w:space="0"/>
            </w:tcBorders>
            <w:noWrap w:val="0"/>
            <w:vAlign w:val="top"/>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bottom w:val="single" w:color="auto" w:sz="4" w:space="0"/>
            </w:tcBorders>
            <w:noWrap w:val="0"/>
            <w:vAlign w:val="top"/>
          </w:tcPr>
          <w:p>
            <w:pPr>
              <w:pStyle w:val="23"/>
              <w:spacing w:before="71" w:line="240" w:lineRule="auto"/>
              <w:ind w:right="0"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1"/>
                <w:lang w:val="en-US" w:eastAsia="zh-CN" w:bidi="ar-SA"/>
                <w14:textFill>
                  <w14:solidFill>
                    <w14:schemeClr w14:val="tx1"/>
                  </w14:solidFill>
                </w14:textFill>
              </w:rPr>
              <w:t>产品相关检测报告及厂家授权书（5分）</w:t>
            </w:r>
          </w:p>
        </w:tc>
        <w:tc>
          <w:tcPr>
            <w:tcW w:w="7449" w:type="dxa"/>
            <w:noWrap w:val="0"/>
            <w:vAlign w:val="top"/>
          </w:tcPr>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1、提供产品检测报告的3分，不提供不得分。</w:t>
            </w:r>
          </w:p>
          <w:p>
            <w:pPr>
              <w:keepNext w:val="0"/>
              <w:keepLines w:val="0"/>
              <w:pageBreakBefore w:val="0"/>
              <w:kinsoku/>
              <w:wordWrap/>
              <w:overflowPunct/>
              <w:topLinePunct/>
              <w:autoSpaceDE/>
              <w:autoSpaceDN/>
              <w:bidi w:val="0"/>
              <w:snapToGrid/>
              <w:spacing w:line="460" w:lineRule="exact"/>
              <w:textAlignment w:val="auto"/>
              <w:rPr>
                <w:rFonts w:hint="default" w:cs="宋体"/>
                <w:bCs/>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2、提供厂家产品质量承诺书/厂家授权书的得2分，不提供不得分。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178" w:type="dxa"/>
            <w:vMerge w:val="continue"/>
            <w:tcBorders>
              <w:bottom w:val="single" w:color="auto" w:sz="4" w:space="0"/>
            </w:tcBorders>
            <w:noWrap w:val="0"/>
            <w:vAlign w:val="top"/>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bottom w:val="single" w:color="auto" w:sz="4" w:space="0"/>
            </w:tcBorders>
            <w:noWrap w:val="0"/>
            <w:vAlign w:val="top"/>
          </w:tcPr>
          <w:p>
            <w:pPr>
              <w:pStyle w:val="23"/>
              <w:spacing w:before="71" w:line="240" w:lineRule="auto"/>
              <w:ind w:left="176"/>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8"/>
                <w:szCs w:val="21"/>
                <w:lang w:val="en-US" w:eastAsia="zh-CN" w:bidi="ar-SA"/>
                <w14:textFill>
                  <w14:solidFill>
                    <w14:schemeClr w14:val="tx1"/>
                  </w14:solidFill>
                </w14:textFill>
              </w:rPr>
              <w:t>投标人项目管理机构配备、人员岗位职责分工（5分）</w:t>
            </w:r>
          </w:p>
        </w:tc>
        <w:tc>
          <w:tcPr>
            <w:tcW w:w="7449" w:type="dxa"/>
            <w:noWrap w:val="0"/>
            <w:vAlign w:val="top"/>
          </w:tcPr>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1、项目管理机构配备、人员岗位职责分工具体、详细，能完全满足项目需求得5分；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2、项目管理机构配备、人员岗位职责分工比较具体、比较详细，较好满足项目需求得3分；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color w:val="000000" w:themeColor="text1"/>
                <w:sz w:val="28"/>
                <w:szCs w:val="21"/>
                <w:lang w:val="en-US"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3、项目管理机构配备、人员岗位职责分工基本具体、基本详细，基本满足项目需求得2分；</w:t>
            </w:r>
          </w:p>
          <w:p>
            <w:pPr>
              <w:keepNext w:val="0"/>
              <w:keepLines w:val="0"/>
              <w:pageBreakBefore w:val="0"/>
              <w:kinsoku/>
              <w:wordWrap/>
              <w:overflowPunct/>
              <w:topLinePunct/>
              <w:autoSpaceDE/>
              <w:autoSpaceDN/>
              <w:bidi w:val="0"/>
              <w:snapToGri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4、项目管理机构配备、人员岗位职责分工不具体、不详细得1分；没有该项内容的不得分。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178" w:type="dxa"/>
            <w:tcBorders>
              <w:top w:val="single" w:color="auto" w:sz="4" w:space="0"/>
            </w:tcBorders>
            <w:noWrap w:val="0"/>
            <w:vAlign w:val="top"/>
          </w:tcPr>
          <w:p>
            <w:pPr>
              <w:spacing w:line="240" w:lineRule="auto"/>
              <w:rPr>
                <w:rFonts w:hint="eastAsia" w:ascii="宋体" w:hAnsi="宋体" w:eastAsia="宋体" w:cs="宋体"/>
                <w:color w:val="000000" w:themeColor="text1"/>
                <w:sz w:val="28"/>
                <w:szCs w:val="28"/>
                <w:highlight w:val="none"/>
                <w14:textFill>
                  <w14:solidFill>
                    <w14:schemeClr w14:val="tx1"/>
                  </w14:solidFill>
                </w14:textFill>
              </w:rPr>
            </w:pPr>
          </w:p>
          <w:p>
            <w:pPr>
              <w:bidi w:val="0"/>
              <w:spacing w:line="240" w:lineRule="auto"/>
              <w:jc w:val="lef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商务得分</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10分</w:t>
            </w:r>
            <w:r>
              <w:rPr>
                <w:rFonts w:hint="eastAsia" w:ascii="宋体" w:hAnsi="宋体" w:cs="宋体"/>
                <w:color w:val="000000" w:themeColor="text1"/>
                <w:sz w:val="28"/>
                <w:szCs w:val="28"/>
                <w:highlight w:val="none"/>
                <w:lang w:val="en-US" w:eastAsia="zh-CN"/>
                <w14:textFill>
                  <w14:solidFill>
                    <w14:schemeClr w14:val="tx1"/>
                  </w14:solidFill>
                </w14:textFill>
              </w:rPr>
              <w:t>）</w:t>
            </w:r>
          </w:p>
        </w:tc>
        <w:tc>
          <w:tcPr>
            <w:tcW w:w="1701" w:type="dxa"/>
            <w:tcBorders>
              <w:top w:val="single" w:color="auto" w:sz="4" w:space="0"/>
            </w:tcBorders>
            <w:noWrap w:val="0"/>
            <w:vAlign w:val="top"/>
          </w:tcPr>
          <w:p>
            <w:pPr>
              <w:pStyle w:val="23"/>
              <w:spacing w:before="71" w:line="240" w:lineRule="auto"/>
              <w:rPr>
                <w:rFonts w:hint="eastAsia" w:ascii="宋体" w:hAnsi="宋体" w:eastAsia="宋体" w:cs="宋体"/>
                <w:color w:val="000000" w:themeColor="text1"/>
                <w:sz w:val="28"/>
                <w:szCs w:val="28"/>
                <w:highlight w:val="none"/>
                <w14:textFill>
                  <w14:solidFill>
                    <w14:schemeClr w14:val="tx1"/>
                  </w14:solidFill>
                </w14:textFill>
              </w:rPr>
            </w:pPr>
          </w:p>
          <w:p>
            <w:pPr>
              <w:pStyle w:val="23"/>
              <w:spacing w:before="71" w:line="240" w:lineRule="auto"/>
              <w:ind w:right="0" w:rightChars="0" w:firstLine="560" w:firstLineChars="200"/>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业绩</w:t>
            </w:r>
          </w:p>
          <w:p>
            <w:pPr>
              <w:pStyle w:val="23"/>
              <w:spacing w:before="71" w:line="240" w:lineRule="auto"/>
              <w:ind w:left="107" w:leftChars="0" w:right="0" w:rightChars="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10分</w:t>
            </w:r>
          </w:p>
        </w:tc>
        <w:tc>
          <w:tcPr>
            <w:tcW w:w="7449" w:type="dxa"/>
            <w:noWrap w:val="0"/>
            <w:vAlign w:val="top"/>
          </w:tcPr>
          <w:p>
            <w:pPr>
              <w:pStyle w:val="23"/>
              <w:spacing w:before="71" w:line="240" w:lineRule="auto"/>
              <w:ind w:left="106" w:leftChars="0" w:right="0" w:rightChars="0"/>
              <w:rPr>
                <w:rFonts w:hint="eastAsia" w:ascii="宋体" w:hAnsi="宋体" w:eastAsia="宋体" w:cs="宋体"/>
                <w:color w:val="000000" w:themeColor="text1"/>
                <w:spacing w:val="-9"/>
                <w:sz w:val="28"/>
                <w:szCs w:val="28"/>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8"/>
                <w:szCs w:val="21"/>
                <w:lang w:val="en-US" w:eastAsia="zh-CN" w:bidi="ar-SA"/>
                <w14:textFill>
                  <w14:solidFill>
                    <w14:schemeClr w14:val="tx1"/>
                  </w14:solidFill>
                </w14:textFill>
              </w:rPr>
              <w:t>提供投标单位自 2019年 1 月 1 日以来（以合同签订日期为准）类似工程项目业绩，每个项目得 2分，最多得10分。</w:t>
            </w:r>
            <w:r>
              <w:rPr>
                <w:rFonts w:hint="eastAsia" w:ascii="宋体" w:hAnsi="宋体" w:eastAsia="宋体" w:cs="Times New Roman"/>
                <w:b/>
                <w:bCs/>
                <w:color w:val="000000" w:themeColor="text1"/>
                <w:kern w:val="2"/>
                <w:sz w:val="28"/>
                <w:szCs w:val="21"/>
                <w:lang w:val="en-US" w:eastAsia="zh-CN" w:bidi="ar-SA"/>
                <w14:textFill>
                  <w14:solidFill>
                    <w14:schemeClr w14:val="tx1"/>
                  </w14:solidFill>
                </w14:textFill>
              </w:rPr>
              <w:t>需将合同彩色扫描件加盖公章附在响应文件中，否则不得分。</w:t>
            </w:r>
          </w:p>
        </w:tc>
      </w:tr>
    </w:tbl>
    <w:p>
      <w:pPr>
        <w:keepNext w:val="0"/>
        <w:keepLines w:val="0"/>
        <w:pageBreakBefore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1"/>
          <w14:textFill>
            <w14:solidFill>
              <w14:schemeClr w14:val="tx1"/>
            </w14:solidFill>
          </w14:textFill>
        </w:rPr>
      </w:pPr>
    </w:p>
    <w:p>
      <w:pPr>
        <w:keepNext w:val="0"/>
        <w:keepLines w:val="0"/>
        <w:pageBreakBefore w:val="0"/>
        <w:kinsoku/>
        <w:wordWrap/>
        <w:overflowPunct/>
        <w:topLinePunct/>
        <w:autoSpaceDE/>
        <w:autoSpaceDN/>
        <w:bidi w:val="0"/>
        <w:adjustRightInd/>
        <w:snapToGrid/>
        <w:spacing w:line="460" w:lineRule="exact"/>
        <w:ind w:firstLine="562" w:firstLineChars="200"/>
        <w:textAlignment w:val="auto"/>
        <w:rPr>
          <w:rFonts w:hint="eastAsia"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注：1、本次评标采用综合评估法，以上两部分的综合得分为投标单位最终得分。评标委员会对满足招标文件实质性要求的投标文件，按照本章规定的评分标准进行打分，综合得分最高者为中标人（但投标报价低于其成本的除外）。综合评分相等时，以投标报价低的优先；投标报价也相等的，由评标委员会集体定标。</w:t>
      </w:r>
    </w:p>
    <w:p>
      <w:pPr>
        <w:keepNext w:val="0"/>
        <w:keepLines w:val="0"/>
        <w:pageBreakBefore w:val="0"/>
        <w:kinsoku/>
        <w:wordWrap/>
        <w:overflowPunct/>
        <w:topLinePunct/>
        <w:autoSpaceDE/>
        <w:autoSpaceDN/>
        <w:bidi w:val="0"/>
        <w:adjustRightInd/>
        <w:snapToGrid/>
        <w:spacing w:line="460" w:lineRule="exact"/>
        <w:ind w:firstLine="551" w:firstLineChars="196"/>
        <w:textAlignment w:val="auto"/>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lang w:val="en-US" w:eastAsia="zh-CN"/>
          <w14:textFill>
            <w14:solidFill>
              <w14:schemeClr w14:val="tx1"/>
            </w14:solidFill>
          </w14:textFill>
        </w:rPr>
        <w:t>2</w:t>
      </w:r>
      <w:r>
        <w:rPr>
          <w:rFonts w:hint="eastAsia" w:ascii="宋体" w:hAnsi="宋体"/>
          <w:b/>
          <w:color w:val="000000" w:themeColor="text1"/>
          <w:sz w:val="28"/>
          <w:szCs w:val="21"/>
          <w14:textFill>
            <w14:solidFill>
              <w14:schemeClr w14:val="tx1"/>
            </w14:solidFill>
          </w14:textFill>
        </w:rPr>
        <w:t>、</w:t>
      </w:r>
      <w:r>
        <w:rPr>
          <w:rFonts w:ascii="宋体" w:hAnsi="宋体"/>
          <w:b/>
          <w:color w:val="000000" w:themeColor="text1"/>
          <w:sz w:val="28"/>
          <w:szCs w:val="21"/>
          <w14:textFill>
            <w14:solidFill>
              <w14:schemeClr w14:val="tx1"/>
            </w14:solidFill>
          </w14:textFill>
        </w:rPr>
        <w:t xml:space="preserve">根据财政部87号令，投标人如提供核心产品相同品牌产品且通过资格审查、符合性审查的不同投标人参加同一合同项目投标的，按一家投标人计算，评审后得分最高的同品牌投标人获得中标人推荐资格；评审得分相同的，确定投标报价低者获得中标人推荐资格，如果得分、投标报价、技术都相同的，由评标委员会采用无记名投票的方式决定，其他同品牌投标人不作为中标候选人。 </w:t>
      </w:r>
    </w:p>
    <w:p>
      <w:pPr>
        <w:keepNext w:val="0"/>
        <w:keepLines w:val="0"/>
        <w:pageBreakBefore w:val="0"/>
        <w:kinsoku/>
        <w:wordWrap/>
        <w:overflowPunct/>
        <w:topLinePunct/>
        <w:autoSpaceDE/>
        <w:autoSpaceDN/>
        <w:bidi w:val="0"/>
        <w:adjustRightInd/>
        <w:snapToGrid/>
        <w:spacing w:line="460" w:lineRule="exact"/>
        <w:ind w:firstLine="551" w:firstLineChars="196"/>
        <w:textAlignment w:val="auto"/>
        <w:rPr>
          <w:rFonts w:hint="eastAsia"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说明：若出现其他异常情况，评标委员会有权集体决策定标，或废止本次招标，经监管部门同意，招标单位可另行组织招标。</w:t>
      </w:r>
    </w:p>
    <w:p>
      <w:pPr>
        <w:pStyle w:val="22"/>
        <w:keepNext w:val="0"/>
        <w:keepLines w:val="0"/>
        <w:pageBreakBefore w:val="0"/>
        <w:kinsoku/>
        <w:wordWrap/>
        <w:overflowPunct/>
        <w:autoSpaceDE/>
        <w:autoSpaceDN/>
        <w:bidi w:val="0"/>
        <w:adjustRightInd/>
        <w:snapToGrid/>
        <w:spacing w:line="460" w:lineRule="exact"/>
        <w:ind w:firstLine="0" w:firstLineChars="0"/>
        <w:textAlignment w:val="auto"/>
        <w:rPr>
          <w:rFonts w:hint="eastAsia" w:ascii="宋体" w:hAnsi="宋体" w:cs="宋体"/>
          <w:b/>
          <w:bCs/>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3</w:t>
      </w:r>
      <w:r>
        <w:rPr>
          <w:rFonts w:hint="eastAsia" w:ascii="宋体" w:hAnsi="宋体" w:cs="宋体"/>
          <w:b/>
          <w:color w:val="000000" w:themeColor="text1"/>
          <w:sz w:val="28"/>
          <w:szCs w:val="21"/>
          <w:lang w:val="en-US" w:eastAsia="zh-CN"/>
          <w14:textFill>
            <w14:solidFill>
              <w14:schemeClr w14:val="tx1"/>
            </w14:solidFill>
          </w14:textFill>
        </w:rPr>
        <w:t>2</w:t>
      </w:r>
      <w:r>
        <w:rPr>
          <w:rFonts w:hint="eastAsia" w:ascii="宋体" w:hAnsi="宋体" w:cs="宋体"/>
          <w:b/>
          <w:color w:val="000000" w:themeColor="text1"/>
          <w:sz w:val="28"/>
          <w:szCs w:val="21"/>
          <w14:textFill>
            <w14:solidFill>
              <w14:schemeClr w14:val="tx1"/>
            </w14:solidFill>
          </w14:textFill>
        </w:rPr>
        <w:t>.</w:t>
      </w:r>
      <w:r>
        <w:rPr>
          <w:rFonts w:hint="eastAsia" w:ascii="宋体" w:hAnsi="宋体" w:cs="宋体"/>
          <w:b/>
          <w:bCs/>
          <w:color w:val="000000" w:themeColor="text1"/>
          <w:sz w:val="28"/>
          <w:szCs w:val="21"/>
          <w14:textFill>
            <w14:solidFill>
              <w14:schemeClr w14:val="tx1"/>
            </w14:solidFill>
          </w14:textFill>
        </w:rPr>
        <w:t>关于投标人瑕疵滞后发现的处理规则</w:t>
      </w:r>
    </w:p>
    <w:p>
      <w:pPr>
        <w:pStyle w:val="22"/>
        <w:keepNext w:val="0"/>
        <w:keepLines w:val="0"/>
        <w:pageBreakBefore w:val="0"/>
        <w:kinsoku/>
        <w:wordWrap/>
        <w:overflowPunct/>
        <w:autoSpaceDE/>
        <w:autoSpaceDN/>
        <w:bidi w:val="0"/>
        <w:adjustRightInd/>
        <w:snapToGrid/>
        <w:spacing w:line="460" w:lineRule="exact"/>
        <w:ind w:firstLine="0" w:firstLineChars="0"/>
        <w:textAlignment w:val="auto"/>
        <w:rPr>
          <w:rFonts w:hint="eastAsia" w:ascii="宋体" w:hAnsi="宋体" w:cs="宋体"/>
          <w:color w:val="000000" w:themeColor="text1"/>
          <w:sz w:val="28"/>
          <w:szCs w:val="21"/>
          <w:lang w:val="zh-CN"/>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 xml:space="preserve">    1、</w:t>
      </w:r>
      <w:r>
        <w:rPr>
          <w:rFonts w:hint="eastAsia" w:ascii="宋体" w:hAnsi="宋体" w:cs="宋体"/>
          <w:color w:val="000000" w:themeColor="text1"/>
          <w:sz w:val="28"/>
          <w:szCs w:val="21"/>
          <w:lang w:val="zh-CN"/>
          <w14:textFill>
            <w14:solidFill>
              <w14:schemeClr w14:val="tx1"/>
            </w14:solidFill>
          </w14:textFill>
        </w:rPr>
        <w:t>无论基于何种原因，本应作无效、废标处理的情形即便未被及时发现而使该投标人进入初审、详细评审或者其它后续程序，包括已经签约的情形，一旦在任何时间被发现存在上述情形，评标委员会均有权随时视情形决定是否取消该投标人的此前评议结果，或者随时视情形决定该投标无效，并有权决定采取相应的补救、纠正措施；若通过补救、纠正措施能够满足招标文件或者招标人要求，评标委员会可以维持既定结果并要求中标人出具补救、纠正措施等承诺，由此产生的一切费用由中标人承担；若通过补救、纠正措施仍不能够满足招标文件或者招标人要求，评标委员会应出具取消该投标人的此前评议结果的复审结论，并予以废标，由此产生的一切损失均由中标人承担。</w:t>
      </w:r>
    </w:p>
    <w:p>
      <w:pPr>
        <w:pStyle w:val="22"/>
        <w:keepNext w:val="0"/>
        <w:keepLines w:val="0"/>
        <w:pageBreakBefore w:val="0"/>
        <w:kinsoku/>
        <w:wordWrap/>
        <w:overflowPunct/>
        <w:autoSpaceDE/>
        <w:autoSpaceDN/>
        <w:bidi w:val="0"/>
        <w:adjustRightInd/>
        <w:snapToGrid/>
        <w:spacing w:line="460" w:lineRule="exact"/>
        <w:ind w:firstLine="0" w:firstLineChars="0"/>
        <w:textAlignment w:val="auto"/>
        <w:rPr>
          <w:rFonts w:hint="eastAsia" w:ascii="宋体" w:hAnsi="宋体" w:cs="宋体"/>
          <w:color w:val="000000" w:themeColor="text1"/>
          <w:sz w:val="28"/>
          <w:szCs w:val="21"/>
          <w:lang w:val="zh-CN"/>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 xml:space="preserve">    </w:t>
      </w:r>
      <w:r>
        <w:rPr>
          <w:rFonts w:hint="eastAsia" w:ascii="宋体" w:hAnsi="宋体" w:cs="宋体"/>
          <w:color w:val="000000" w:themeColor="text1"/>
          <w:sz w:val="28"/>
          <w:szCs w:val="21"/>
          <w:lang w:val="zh-CN"/>
          <w14:textFill>
            <w14:solidFill>
              <w14:schemeClr w14:val="tx1"/>
            </w14:solidFill>
          </w14:textFill>
        </w:rPr>
        <w:t>评标委员会认定中标人投标无效、废标或者中标人的此前评议结果被取消的，招标文件规定由评标委员会直接确定中标人的，应予以废标，由招标人依法重新组织招标。出现上述情形的一切损失均由取消中标资格的投标人承担。</w:t>
      </w:r>
    </w:p>
    <w:p>
      <w:pPr>
        <w:keepNext w:val="0"/>
        <w:keepLines w:val="0"/>
        <w:pageBreakBefore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 xml:space="preserve">    2、</w:t>
      </w:r>
      <w:r>
        <w:rPr>
          <w:rFonts w:hint="eastAsia" w:ascii="宋体" w:hAnsi="宋体" w:cs="宋体"/>
          <w:color w:val="000000" w:themeColor="text1"/>
          <w:sz w:val="28"/>
          <w:szCs w:val="21"/>
          <w:lang w:val="zh-CN"/>
          <w14:textFill>
            <w14:solidFill>
              <w14:schemeClr w14:val="tx1"/>
            </w14:solidFill>
          </w14:textFill>
        </w:rPr>
        <w:t>若已经超过质疑期限而没有被发现，签署了相关的合同之后才发现存在上述情形，经评标委员会再行审查认为其在技术、必要资质等方面并不存在问题而仅属于商务方面存在瑕疵的问题，若取消该投标人的此前评议结果或者采取类似的处理措施将对本次招标采购更为不利的情形（包括：予以无效投标、废标或者采取类似的处理措施将使本次招标采购成本大幅上升、延误期限以至可能给招标人造成较大损失的），维持中标结果的，招标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招标人不同意维持中标结果的，评标委员会应当决定取消中标人的此前评议结果或者采取类似的处理措施，由此产生的一切损失均由中标人承担。</w:t>
      </w:r>
    </w:p>
    <w:p>
      <w:pPr>
        <w:keepNext w:val="0"/>
        <w:keepLines w:val="0"/>
        <w:pageBreakBefore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lang w:val="en-US" w:eastAsia="zh-CN"/>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.特别说明</w:t>
      </w:r>
    </w:p>
    <w:p>
      <w:pPr>
        <w:keepNext w:val="0"/>
        <w:keepLines w:val="0"/>
        <w:pageBreakBefore w:val="0"/>
        <w:kinsoku/>
        <w:wordWrap/>
        <w:overflowPunct/>
        <w:topLinePunct/>
        <w:autoSpaceDE/>
        <w:autoSpaceDN/>
        <w:bidi w:val="0"/>
        <w:adjustRightInd/>
        <w:snapToGrid/>
        <w:spacing w:line="460" w:lineRule="exact"/>
        <w:ind w:firstLine="560"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.1无论投标结果如何，采购人无向投标人解释其中标、未中标原因的义务。</w:t>
      </w:r>
    </w:p>
    <w:p>
      <w:pPr>
        <w:keepNext w:val="0"/>
        <w:keepLines w:val="0"/>
        <w:pageBreakBefore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.2无论投标结果如何，投标人的报价文件均不退还。</w:t>
      </w:r>
    </w:p>
    <w:p>
      <w:pPr>
        <w:keepNext w:val="0"/>
        <w:keepLines w:val="0"/>
        <w:pageBreakBefore w:val="0"/>
        <w:kinsoku/>
        <w:wordWrap/>
        <w:overflowPunct/>
        <w:topLinePunct/>
        <w:autoSpaceDE/>
        <w:autoSpaceDN/>
        <w:bidi w:val="0"/>
        <w:adjustRightInd/>
        <w:snapToGrid/>
        <w:spacing w:line="4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.3无论中标与否,已领取标书的投标人对采购文件负保密责任。</w:t>
      </w:r>
    </w:p>
    <w:p>
      <w:pPr>
        <w:keepNext w:val="0"/>
        <w:keepLines w:val="0"/>
        <w:pageBreakBefore w:val="0"/>
        <w:kinsoku/>
        <w:wordWrap/>
        <w:overflowPunct/>
        <w:topLinePunct/>
        <w:autoSpaceDE/>
        <w:autoSpaceDN/>
        <w:bidi w:val="0"/>
        <w:adjustRightInd/>
        <w:snapToGrid/>
        <w:spacing w:line="460" w:lineRule="exact"/>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lang w:val="en-US" w:eastAsia="zh-CN"/>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.特殊情况下的评标方法</w:t>
      </w: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s="宋体"/>
          <w:b/>
          <w:bCs/>
          <w:color w:val="000000" w:themeColor="text1"/>
          <w:sz w:val="28"/>
          <w:szCs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到投标截止时间：参加投标投标人不足三家的。以及在评标期间出现符合条件的投标人对招标文件作出实质响应的投标人不足三家的。废标后，采购人、采购代理机构可以重新组织招标。</w:t>
      </w:r>
    </w:p>
    <w:p>
      <w:pPr>
        <w:keepNext w:val="0"/>
        <w:keepLines w:val="0"/>
        <w:pageBreakBefore w:val="0"/>
        <w:widowControl w:val="0"/>
        <w:kinsoku/>
        <w:wordWrap/>
        <w:overflowPunct/>
        <w:autoSpaceDE/>
        <w:autoSpaceDN/>
        <w:bidi w:val="0"/>
        <w:adjustRightInd/>
        <w:snapToGrid/>
        <w:spacing w:before="100" w:beforeAutospacing="1" w:after="100" w:afterAutospacing="1" w:line="460" w:lineRule="exact"/>
        <w:jc w:val="center"/>
        <w:textAlignment w:val="auto"/>
        <w:outlineLvl w:val="0"/>
        <w:rPr>
          <w:rFonts w:hint="eastAsia" w:ascii="宋体" w:hAnsi="宋体" w:cs="宋体"/>
          <w:b/>
          <w:color w:val="000000" w:themeColor="text1"/>
          <w:sz w:val="32"/>
          <w:szCs w:val="32"/>
          <w14:textFill>
            <w14:solidFill>
              <w14:schemeClr w14:val="tx1"/>
            </w14:solidFill>
          </w14:textFill>
        </w:rPr>
      </w:pPr>
      <w:bookmarkStart w:id="29" w:name="_Toc12205"/>
      <w:r>
        <w:rPr>
          <w:rFonts w:hint="eastAsia" w:ascii="宋体" w:hAnsi="宋体" w:cs="宋体"/>
          <w:b/>
          <w:color w:val="000000" w:themeColor="text1"/>
          <w:sz w:val="32"/>
          <w:szCs w:val="32"/>
          <w14:textFill>
            <w14:solidFill>
              <w14:schemeClr w14:val="tx1"/>
            </w14:solidFill>
          </w14:textFill>
        </w:rPr>
        <w:t>六、中标通知书及中标服务费</w:t>
      </w:r>
      <w:bookmarkEnd w:id="29"/>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cs="宋体"/>
          <w:b/>
          <w:bCs/>
          <w:color w:val="000000" w:themeColor="text1"/>
          <w:sz w:val="28"/>
          <w:szCs w:val="21"/>
          <w14:textFill>
            <w14:solidFill>
              <w14:schemeClr w14:val="tx1"/>
            </w14:solidFill>
          </w14:textFill>
        </w:rPr>
      </w:pPr>
      <w:r>
        <w:rPr>
          <w:rFonts w:hint="eastAsia" w:ascii="宋体" w:hAnsi="宋体" w:cs="宋体"/>
          <w:b/>
          <w:bCs/>
          <w:color w:val="000000" w:themeColor="text1"/>
          <w:sz w:val="28"/>
          <w:szCs w:val="21"/>
          <w14:textFill>
            <w14:solidFill>
              <w14:schemeClr w14:val="tx1"/>
            </w14:solidFill>
          </w14:textFill>
        </w:rPr>
        <w:t>3</w:t>
      </w:r>
      <w:r>
        <w:rPr>
          <w:rFonts w:hint="eastAsia" w:ascii="宋体" w:hAnsi="宋体" w:cs="宋体"/>
          <w:b/>
          <w:bCs/>
          <w:color w:val="000000" w:themeColor="text1"/>
          <w:sz w:val="28"/>
          <w:szCs w:val="21"/>
          <w:lang w:val="en-US" w:eastAsia="zh-CN"/>
          <w14:textFill>
            <w14:solidFill>
              <w14:schemeClr w14:val="tx1"/>
            </w14:solidFill>
          </w14:textFill>
        </w:rPr>
        <w:t>5</w:t>
      </w:r>
      <w:r>
        <w:rPr>
          <w:rFonts w:hint="eastAsia" w:ascii="宋体" w:hAnsi="宋体" w:cs="宋体"/>
          <w:b/>
          <w:bCs/>
          <w:color w:val="000000" w:themeColor="text1"/>
          <w:sz w:val="28"/>
          <w:szCs w:val="21"/>
          <w14:textFill>
            <w14:solidFill>
              <w14:schemeClr w14:val="tx1"/>
            </w14:solidFill>
          </w14:textFill>
        </w:rPr>
        <w:t>.中标通知书</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1) 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确定后，中标结果应当在财政部门指定的政府采购信息发布媒体上公告。</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在发布公告的同时，招标采购单位应当向中标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发出中标通知书，中标通知书对采购人和中标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具有同等法律效力。</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2) 中标通知书是签订合同的依据和组成部分。</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cs="宋体"/>
          <w:b/>
          <w:bCs/>
          <w:color w:val="000000" w:themeColor="text1"/>
          <w:sz w:val="28"/>
          <w:szCs w:val="21"/>
          <w14:textFill>
            <w14:solidFill>
              <w14:schemeClr w14:val="tx1"/>
            </w14:solidFill>
          </w14:textFill>
        </w:rPr>
      </w:pPr>
      <w:r>
        <w:rPr>
          <w:rFonts w:hint="eastAsia" w:ascii="宋体" w:hAnsi="宋体" w:cs="宋体"/>
          <w:b/>
          <w:bCs/>
          <w:color w:val="000000" w:themeColor="text1"/>
          <w:sz w:val="28"/>
          <w:szCs w:val="21"/>
          <w14:textFill>
            <w14:solidFill>
              <w14:schemeClr w14:val="tx1"/>
            </w14:solidFill>
          </w14:textFill>
        </w:rPr>
        <w:t>3</w:t>
      </w:r>
      <w:r>
        <w:rPr>
          <w:rFonts w:hint="eastAsia" w:ascii="宋体" w:hAnsi="宋体" w:cs="宋体"/>
          <w:b/>
          <w:bCs/>
          <w:color w:val="000000" w:themeColor="text1"/>
          <w:sz w:val="28"/>
          <w:szCs w:val="21"/>
          <w:lang w:val="en-US" w:eastAsia="zh-CN"/>
          <w14:textFill>
            <w14:solidFill>
              <w14:schemeClr w14:val="tx1"/>
            </w14:solidFill>
          </w14:textFill>
        </w:rPr>
        <w:t>6</w:t>
      </w:r>
      <w:r>
        <w:rPr>
          <w:rFonts w:hint="eastAsia" w:ascii="宋体" w:hAnsi="宋体" w:cs="宋体"/>
          <w:b/>
          <w:bCs/>
          <w:color w:val="000000" w:themeColor="text1"/>
          <w:sz w:val="28"/>
          <w:szCs w:val="21"/>
          <w14:textFill>
            <w14:solidFill>
              <w14:schemeClr w14:val="tx1"/>
            </w14:solidFill>
          </w14:textFill>
        </w:rPr>
        <w:t>.中标服务费、公证费</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1）中标服务费：按照国家计委《招标代理服务收费管理暂行办法》（计价格[2002]1980号）和国家发展改革委办公厅《关于招标代理服务收费有关问题的通知》（发改办价格[2003]857号）文执行，由中标投标人支付。</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 xml:space="preserve">     3）公证费按相关规定缴纳。</w:t>
      </w:r>
    </w:p>
    <w:p>
      <w:pPr>
        <w:keepNext w:val="0"/>
        <w:keepLines w:val="0"/>
        <w:pageBreakBefore w:val="0"/>
        <w:widowControl w:val="0"/>
        <w:kinsoku/>
        <w:wordWrap/>
        <w:overflowPunct/>
        <w:autoSpaceDE/>
        <w:autoSpaceDN/>
        <w:bidi w:val="0"/>
        <w:adjustRightInd/>
        <w:snapToGrid/>
        <w:spacing w:before="100" w:beforeAutospacing="1" w:after="100" w:afterAutospacing="1" w:line="460" w:lineRule="exact"/>
        <w:jc w:val="center"/>
        <w:textAlignment w:val="auto"/>
        <w:outlineLvl w:val="0"/>
        <w:rPr>
          <w:rFonts w:hint="eastAsia" w:ascii="宋体" w:hAnsi="宋体" w:cs="宋体"/>
          <w:b/>
          <w:color w:val="000000" w:themeColor="text1"/>
          <w:sz w:val="32"/>
          <w:szCs w:val="32"/>
          <w14:textFill>
            <w14:solidFill>
              <w14:schemeClr w14:val="tx1"/>
            </w14:solidFill>
          </w14:textFill>
        </w:rPr>
      </w:pPr>
      <w:bookmarkStart w:id="30" w:name="_Toc27280"/>
      <w:r>
        <w:rPr>
          <w:rFonts w:hint="eastAsia" w:ascii="宋体" w:hAnsi="宋体" w:cs="宋体"/>
          <w:b/>
          <w:color w:val="000000" w:themeColor="text1"/>
          <w:sz w:val="32"/>
          <w:szCs w:val="32"/>
          <w14:textFill>
            <w14:solidFill>
              <w14:schemeClr w14:val="tx1"/>
            </w14:solidFill>
          </w14:textFill>
        </w:rPr>
        <w:t>七、合同的授予</w:t>
      </w:r>
      <w:bookmarkEnd w:id="30"/>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cs="宋体"/>
          <w:b/>
          <w:bCs/>
          <w:color w:val="000000" w:themeColor="text1"/>
          <w:sz w:val="28"/>
          <w:szCs w:val="21"/>
          <w14:textFill>
            <w14:solidFill>
              <w14:schemeClr w14:val="tx1"/>
            </w14:solidFill>
          </w14:textFill>
        </w:rPr>
      </w:pPr>
      <w:r>
        <w:rPr>
          <w:rFonts w:hint="eastAsia" w:ascii="宋体" w:hAnsi="宋体" w:cs="宋体"/>
          <w:b/>
          <w:bCs/>
          <w:color w:val="000000" w:themeColor="text1"/>
          <w:sz w:val="28"/>
          <w:szCs w:val="21"/>
          <w14:textFill>
            <w14:solidFill>
              <w14:schemeClr w14:val="tx1"/>
            </w14:solidFill>
          </w14:textFill>
        </w:rPr>
        <w:t>3</w:t>
      </w:r>
      <w:r>
        <w:rPr>
          <w:rFonts w:hint="eastAsia" w:ascii="宋体" w:hAnsi="宋体" w:cs="宋体"/>
          <w:b/>
          <w:bCs/>
          <w:color w:val="000000" w:themeColor="text1"/>
          <w:sz w:val="28"/>
          <w:szCs w:val="21"/>
          <w:lang w:val="en-US" w:eastAsia="zh-CN"/>
          <w14:textFill>
            <w14:solidFill>
              <w14:schemeClr w14:val="tx1"/>
            </w14:solidFill>
          </w14:textFill>
        </w:rPr>
        <w:t>7</w:t>
      </w:r>
      <w:r>
        <w:rPr>
          <w:rFonts w:hint="eastAsia" w:ascii="宋体" w:hAnsi="宋体" w:cs="宋体"/>
          <w:b/>
          <w:bCs/>
          <w:color w:val="000000" w:themeColor="text1"/>
          <w:sz w:val="28"/>
          <w:szCs w:val="21"/>
          <w14:textFill>
            <w14:solidFill>
              <w14:schemeClr w14:val="tx1"/>
            </w14:solidFill>
          </w14:textFill>
        </w:rPr>
        <w:t>.合同授予</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本项目的采购合同将授予按本须知规定确定的中标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，本项目由中标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与采购人签订书面合同。</w:t>
      </w:r>
    </w:p>
    <w:p>
      <w:pPr>
        <w:keepNext w:val="0"/>
        <w:keepLines w:val="0"/>
        <w:pageBreakBefore w:val="0"/>
        <w:widowControl w:val="0"/>
        <w:kinsoku/>
        <w:wordWrap/>
        <w:overflowPunct/>
        <w:autoSpaceDE/>
        <w:autoSpaceDN/>
        <w:bidi w:val="0"/>
        <w:adjustRightInd/>
        <w:snapToGrid/>
        <w:spacing w:line="460" w:lineRule="exact"/>
        <w:ind w:firstLine="548" w:firstLineChars="196"/>
        <w:textAlignment w:val="auto"/>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采购人在授予合同前，根据实际需求有权在法定范围内对货物进行适当调整并按供货数量据实结算</w:t>
      </w:r>
      <w:r>
        <w:rPr>
          <w:rFonts w:hint="eastAsia" w:ascii="宋体" w:hAnsi="宋体"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宋体" w:hAnsi="宋体" w:cs="宋体"/>
          <w:b/>
          <w:bCs/>
          <w:color w:val="000000" w:themeColor="text1"/>
          <w:sz w:val="28"/>
          <w:szCs w:val="21"/>
          <w14:textFill>
            <w14:solidFill>
              <w14:schemeClr w14:val="tx1"/>
            </w14:solidFill>
          </w14:textFill>
        </w:rPr>
      </w:pPr>
      <w:r>
        <w:rPr>
          <w:rFonts w:hint="eastAsia" w:ascii="宋体" w:hAnsi="宋体" w:cs="宋体"/>
          <w:b/>
          <w:bCs/>
          <w:color w:val="000000" w:themeColor="text1"/>
          <w:sz w:val="28"/>
          <w:szCs w:val="21"/>
          <w14:textFill>
            <w14:solidFill>
              <w14:schemeClr w14:val="tx1"/>
            </w14:solidFill>
          </w14:textFill>
        </w:rPr>
        <w:t>3</w:t>
      </w:r>
      <w:r>
        <w:rPr>
          <w:rFonts w:hint="eastAsia" w:ascii="宋体" w:hAnsi="宋体" w:cs="宋体"/>
          <w:b/>
          <w:bCs/>
          <w:color w:val="000000" w:themeColor="text1"/>
          <w:sz w:val="28"/>
          <w:szCs w:val="21"/>
          <w:lang w:val="en-US" w:eastAsia="zh-CN"/>
          <w14:textFill>
            <w14:solidFill>
              <w14:schemeClr w14:val="tx1"/>
            </w14:solidFill>
          </w14:textFill>
        </w:rPr>
        <w:t>8</w:t>
      </w:r>
      <w:r>
        <w:rPr>
          <w:rFonts w:hint="eastAsia" w:ascii="宋体" w:hAnsi="宋体" w:cs="宋体"/>
          <w:b/>
          <w:bCs/>
          <w:color w:val="000000" w:themeColor="text1"/>
          <w:sz w:val="28"/>
          <w:szCs w:val="21"/>
          <w14:textFill>
            <w14:solidFill>
              <w14:schemeClr w14:val="tx1"/>
            </w14:solidFill>
          </w14:textFill>
        </w:rPr>
        <w:t>.合同签订</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采购人与中标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应当在中标通知书发出之日起三十日内，按照招标文件确定的事项签订政府采购合同。</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由于中标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的原因逾期未与采购人签订政府采购合同的，将视为放弃中标，取消其中标资格并将按相关规定进行处理。</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政府采购合同签订的内容不能超出招标文件和投标文件的实质性内容。</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招标文件、投标文件、中标通知书及中标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在评审过程中就有关问题做出的书面说明或承诺等是政府采购合同的组成部分。</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拒绝与采购人签订合同的，根据《中华人民共和国政府采购法实施条例》第五章第四十九条规定，采购人可以按照评审报告推荐的中标候选人名单排序，确定下一候选人为中标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，也可以重新开展政府采购活动。</w:t>
      </w:r>
    </w:p>
    <w:p>
      <w:pPr>
        <w:keepNext w:val="0"/>
        <w:keepLines w:val="0"/>
        <w:pageBreakBefore w:val="0"/>
        <w:widowControl w:val="0"/>
        <w:kinsoku/>
        <w:wordWrap/>
        <w:overflowPunct/>
        <w:topLinePunct/>
        <w:autoSpaceDE/>
        <w:autoSpaceDN/>
        <w:bidi w:val="0"/>
        <w:adjustRightInd/>
        <w:snapToGrid/>
        <w:spacing w:line="460" w:lineRule="exact"/>
        <w:ind w:firstLine="560" w:firstLineChars="200"/>
        <w:textAlignment w:val="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中标</w:t>
      </w:r>
      <w:r>
        <w:rPr>
          <w:rFonts w:hint="eastAsia" w:ascii="宋体" w:hAnsi="宋体" w:cs="宋体"/>
          <w:color w:val="000000" w:themeColor="text1"/>
          <w:sz w:val="28"/>
          <w:szCs w:val="21"/>
          <w:lang w:eastAsia="zh-CN"/>
          <w14:textFill>
            <w14:solidFill>
              <w14:schemeClr w14:val="tx1"/>
            </w14:solidFill>
          </w14:textFill>
        </w:rPr>
        <w:t>投标人</w:t>
      </w:r>
      <w:r>
        <w:rPr>
          <w:rFonts w:hint="eastAsia" w:ascii="宋体" w:hAnsi="宋体" w:cs="宋体"/>
          <w:color w:val="000000" w:themeColor="text1"/>
          <w:sz w:val="28"/>
          <w:szCs w:val="21"/>
          <w14:textFill>
            <w14:solidFill>
              <w14:schemeClr w14:val="tx1"/>
            </w14:solidFill>
          </w14:textFill>
        </w:rPr>
        <w:t>在政府采购合同签订之后三个工作日内，将两份签订的政府采购合同送采购代理机构（一份备案、一份留档）。</w:t>
      </w:r>
    </w:p>
    <w:p>
      <w:pPr>
        <w:keepNext w:val="0"/>
        <w:keepLines w:val="0"/>
        <w:pageBreakBefore w:val="0"/>
        <w:widowControl w:val="0"/>
        <w:kinsoku/>
        <w:wordWrap/>
        <w:overflowPunct/>
        <w:topLinePunct/>
        <w:autoSpaceDE/>
        <w:autoSpaceDN/>
        <w:bidi w:val="0"/>
        <w:adjustRightInd/>
        <w:snapToGrid/>
        <w:spacing w:line="460" w:lineRule="exact"/>
        <w:ind w:firstLine="562" w:firstLineChars="200"/>
        <w:textAlignment w:val="auto"/>
        <w:rPr>
          <w:rFonts w:hint="eastAsia" w:ascii="宋体" w:hAnsi="宋体" w:cs="宋体"/>
          <w:b/>
          <w:bCs/>
          <w:color w:val="000000" w:themeColor="text1"/>
          <w:sz w:val="28"/>
          <w:szCs w:val="21"/>
          <w14:textFill>
            <w14:solidFill>
              <w14:schemeClr w14:val="tx1"/>
            </w14:solidFill>
          </w14:textFill>
        </w:rPr>
      </w:pPr>
      <w:r>
        <w:rPr>
          <w:rFonts w:hint="eastAsia" w:ascii="宋体" w:hAnsi="宋体" w:cs="宋体"/>
          <w:b/>
          <w:bCs/>
          <w:color w:val="000000" w:themeColor="text1"/>
          <w:sz w:val="28"/>
          <w:szCs w:val="21"/>
          <w14:textFill>
            <w14:solidFill>
              <w14:schemeClr w14:val="tx1"/>
            </w14:solidFill>
          </w14:textFill>
        </w:rPr>
        <w:t>合同格式：使用国家规范性文本，附加条款双方商定。</w:t>
      </w: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rPr>
          <w:rFonts w:hint="eastAsia"/>
          <w:b/>
          <w:bCs/>
          <w:color w:val="000000" w:themeColor="text1"/>
          <w:kern w:val="44"/>
          <w:sz w:val="22"/>
          <w:szCs w:val="21"/>
          <w14:textFill>
            <w14:solidFill>
              <w14:schemeClr w14:val="tx1"/>
            </w14:solidFill>
          </w14:textFill>
        </w:rPr>
      </w:pPr>
      <w:bookmarkStart w:id="31" w:name="_Toc4384"/>
      <w:bookmarkStart w:id="32" w:name="_Toc486672597"/>
      <w:r>
        <w:rPr>
          <w:rFonts w:hint="eastAsia"/>
          <w:b/>
          <w:bCs/>
          <w:color w:val="000000" w:themeColor="text1"/>
          <w:kern w:val="44"/>
          <w:sz w:val="22"/>
          <w:szCs w:val="21"/>
          <w14:textFill>
            <w14:solidFill>
              <w14:schemeClr w14:val="tx1"/>
            </w14:solidFill>
          </w14:textFill>
        </w:rPr>
        <w:br w:type="page"/>
      </w:r>
    </w:p>
    <w:p>
      <w:pPr>
        <w:pStyle w:val="11"/>
        <w:jc w:val="center"/>
        <w:rPr>
          <w:b/>
          <w:bCs/>
          <w:color w:val="000000" w:themeColor="text1"/>
          <w:kern w:val="44"/>
          <w:sz w:val="36"/>
          <w:szCs w:val="36"/>
          <w14:textFill>
            <w14:solidFill>
              <w14:schemeClr w14:val="tx1"/>
            </w14:solidFill>
          </w14:textFill>
        </w:rPr>
      </w:pPr>
      <w:r>
        <w:rPr>
          <w:rFonts w:hint="eastAsia"/>
          <w:b/>
          <w:bCs/>
          <w:color w:val="000000" w:themeColor="text1"/>
          <w:kern w:val="44"/>
          <w:sz w:val="36"/>
          <w:szCs w:val="36"/>
          <w14:textFill>
            <w14:solidFill>
              <w14:schemeClr w14:val="tx1"/>
            </w14:solidFill>
          </w14:textFill>
        </w:rPr>
        <w:t>第三章  项目说明及内容</w:t>
      </w:r>
      <w:bookmarkEnd w:id="31"/>
      <w:bookmarkEnd w:id="32"/>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一、项目说明</w:t>
      </w:r>
      <w:r>
        <w:rPr>
          <w:rFonts w:ascii="宋体" w:hAnsi="宋体"/>
          <w:b/>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olor w:val="000000" w:themeColor="text1"/>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、项目名称：</w:t>
      </w:r>
      <w:r>
        <w:rPr>
          <w:rFonts w:hint="eastAsia" w:ascii="宋体" w:hAnsi="宋体"/>
          <w:color w:val="000000" w:themeColor="text1"/>
          <w:sz w:val="28"/>
          <w:szCs w:val="28"/>
          <w:lang w:eastAsia="zh-CN"/>
          <w14:textFill>
            <w14:solidFill>
              <w14:schemeClr w14:val="tx1"/>
            </w14:solidFill>
          </w14:textFill>
        </w:rPr>
        <w:t>山东省临沂卫生学校扩建项目图书信息综合楼空调工程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2、供货时间：</w:t>
      </w:r>
      <w:r>
        <w:rPr>
          <w:rFonts w:hint="eastAsia" w:ascii="宋体" w:hAnsi="宋体"/>
          <w:color w:val="000000" w:themeColor="text1"/>
          <w:sz w:val="28"/>
          <w:szCs w:val="28"/>
          <w:lang w:val="en-US" w:eastAsia="zh-CN"/>
          <w14:textFill>
            <w14:solidFill>
              <w14:schemeClr w14:val="tx1"/>
            </w14:solidFill>
          </w14:textFill>
        </w:rPr>
        <w:t>签订合同后20日内供货完成，设备安装调试工期为50日，总工期为70天。</w:t>
      </w:r>
      <w:r>
        <w:rPr>
          <w:rFonts w:hint="eastAsia" w:ascii="宋体" w:hAnsi="宋体"/>
          <w:color w:val="000000" w:themeColor="text1"/>
          <w:sz w:val="28"/>
          <w:szCs w:val="28"/>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3、交货地点：</w:t>
      </w:r>
      <w:r>
        <w:rPr>
          <w:rFonts w:hint="eastAsia" w:ascii="宋体" w:hAnsi="宋体"/>
          <w:color w:val="000000" w:themeColor="text1"/>
          <w:sz w:val="28"/>
          <w:szCs w:val="28"/>
          <w14:textFill>
            <w14:solidFill>
              <w14:schemeClr w14:val="tx1"/>
            </w14:solidFill>
          </w14:textFill>
        </w:rPr>
        <w:t>临沂市兰山区聚财六路与临西九路交汇西南院内图书信息综合楼。</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right="0" w:firstLine="560" w:firstLineChars="200"/>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b/>
          <w:bCs/>
          <w:color w:val="000000" w:themeColor="text1"/>
          <w:sz w:val="28"/>
          <w:szCs w:val="28"/>
          <w14:textFill>
            <w14:solidFill>
              <w14:schemeClr w14:val="tx1"/>
            </w14:solidFill>
          </w14:textFill>
        </w:rPr>
        <w:t>工期：</w:t>
      </w:r>
      <w:r>
        <w:rPr>
          <w:rFonts w:hint="eastAsia" w:ascii="宋体" w:hAnsi="宋体"/>
          <w:b/>
          <w:bCs/>
          <w:color w:val="000000" w:themeColor="text1"/>
          <w:sz w:val="28"/>
          <w:szCs w:val="28"/>
          <w:u w:val="single"/>
          <w:lang w:val="en-US" w:eastAsia="zh-CN"/>
          <w14:textFill>
            <w14:solidFill>
              <w14:schemeClr w14:val="tx1"/>
            </w14:solidFill>
          </w14:textFill>
        </w:rPr>
        <w:t xml:space="preserve"> 70 </w:t>
      </w:r>
      <w:r>
        <w:rPr>
          <w:rFonts w:hint="eastAsia" w:ascii="宋体" w:hAnsi="宋体"/>
          <w:b/>
          <w:bCs/>
          <w:color w:val="000000" w:themeColor="text1"/>
          <w:sz w:val="28"/>
          <w:szCs w:val="28"/>
          <w:lang w:val="en-US" w:eastAsia="zh-CN"/>
          <w14:textFill>
            <w14:solidFill>
              <w14:schemeClr w14:val="tx1"/>
            </w14:solidFill>
          </w14:textFill>
        </w:rPr>
        <w:t>日历天</w:t>
      </w:r>
      <w:r>
        <w:rPr>
          <w:rFonts w:hint="eastAsia"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lang w:eastAsia="zh-CN"/>
          <w14:textFill>
            <w14:solidFill>
              <w14:schemeClr w14:val="tx1"/>
            </w14:solidFill>
          </w14:textFill>
        </w:rPr>
        <w:t>投标书中的工期由投标单位自行确定，但不得超过</w:t>
      </w:r>
      <w:r>
        <w:rPr>
          <w:rFonts w:hint="eastAsia" w:ascii="宋体" w:hAnsi="宋体"/>
          <w:b/>
          <w:bCs/>
          <w:color w:val="000000" w:themeColor="text1"/>
          <w:sz w:val="28"/>
          <w:szCs w:val="28"/>
          <w:lang w:val="en-US" w:eastAsia="zh-CN"/>
          <w14:textFill>
            <w14:solidFill>
              <w14:schemeClr w14:val="tx1"/>
            </w14:solidFill>
          </w14:textFill>
        </w:rPr>
        <w:t>70日历天。按照投标书中的工期，承包方每拖延一天竣工交付使用本工程，承包方按工程结算价的万分之三支付给发包方工期拖延违约金。</w:t>
      </w:r>
    </w:p>
    <w:p>
      <w:pPr>
        <w:keepNext w:val="0"/>
        <w:keepLines w:val="0"/>
        <w:pageBreakBefore w:val="0"/>
        <w:widowControl w:val="0"/>
        <w:tabs>
          <w:tab w:val="left" w:pos="6870"/>
        </w:tabs>
        <w:kinsoku/>
        <w:wordWrap/>
        <w:overflowPunct/>
        <w:topLinePunct w:val="0"/>
        <w:autoSpaceDE/>
        <w:autoSpaceDN/>
        <w:bidi w:val="0"/>
        <w:adjustRightInd/>
        <w:snapToGrid/>
        <w:spacing w:beforeAutospacing="0" w:afterAutospacing="0" w:line="360" w:lineRule="auto"/>
        <w:ind w:right="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质量要求：必须符合现行国家质量验收</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标准的市优标准</w:t>
      </w:r>
      <w:r>
        <w:rPr>
          <w:rFonts w:hint="eastAsia" w:ascii="宋体" w:hAnsi="宋体" w:eastAsia="宋体" w:cs="宋体"/>
          <w:b/>
          <w:bCs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工程施工期间按要求整理施工过程资料，施工完成根据建设工程存档要求、创奖要求及有关部门规定提供完整竣工验收资料四份及电子版全套资料一份及竣工图二份、电子版一份。</w:t>
      </w:r>
    </w:p>
    <w:p>
      <w:pPr>
        <w:pStyle w:val="2"/>
        <w:spacing w:line="360" w:lineRule="auto"/>
        <w:ind w:firstLine="640" w:firstLineChars="200"/>
        <w:rPr>
          <w:rFonts w:hint="eastAsia"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6、</w:t>
      </w:r>
      <w:r>
        <w:rPr>
          <w:rFonts w:hint="eastAsia" w:ascii="宋体" w:hAnsi="宋体"/>
          <w:color w:val="000000" w:themeColor="text1"/>
          <w:sz w:val="32"/>
          <w:szCs w:val="32"/>
          <w:lang w:eastAsia="zh-CN"/>
          <w14:textFill>
            <w14:solidFill>
              <w14:schemeClr w14:val="tx1"/>
            </w14:solidFill>
          </w14:textFill>
        </w:rPr>
        <w:t>付款方式：</w:t>
      </w:r>
      <w:r>
        <w:rPr>
          <w:rFonts w:hint="eastAsia" w:ascii="宋体" w:hAnsi="宋体" w:eastAsia="宋体" w:cs="宋体"/>
          <w:color w:val="000000" w:themeColor="text1"/>
          <w:sz w:val="28"/>
          <w:szCs w:val="28"/>
          <w:lang w:val="en-US" w:eastAsia="zh-CN"/>
          <w14:textFill>
            <w14:solidFill>
              <w14:schemeClr w14:val="tx1"/>
            </w14:solidFill>
          </w14:textFill>
        </w:rPr>
        <w:t>合同签订后10日内承包人应将预付款保函交付至发包人，发包人在收到预付款保函后10日内为其办理预付款拨款手续，并将预付款一次性支付给承包人，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pStyle w:val="2"/>
        <w:spacing w:line="360" w:lineRule="auto"/>
        <w:ind w:firstLine="560" w:firstLineChars="20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承包人应在发包人支付预付款3天前将预付款担保手续交由发包人，预付款担保形式仅限于现金或银行担保函，采用银行担保函的必须为县级以上国有银行出具，且担保期不能低于合同约定的施工工期， 担保金额必须&gt;同期预付款金额。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olor w:val="000000" w:themeColor="text1"/>
          <w:sz w:val="32"/>
          <w:szCs w:val="32"/>
          <w:lang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（保修期自工程通过竣工验收合格之日起计算，保修期两年</w:t>
      </w:r>
      <w:r>
        <w:rPr>
          <w:rFonts w:hint="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7</w:t>
      </w:r>
      <w:r>
        <w:rPr>
          <w:rFonts w:hint="eastAsia" w:ascii="宋体" w:hAnsi="宋体"/>
          <w:color w:val="000000" w:themeColor="text1"/>
          <w:sz w:val="32"/>
          <w:szCs w:val="32"/>
          <w:lang w:eastAsia="zh-CN"/>
          <w14:textFill>
            <w14:solidFill>
              <w14:schemeClr w14:val="tx1"/>
            </w14:solidFill>
          </w14:textFill>
        </w:rPr>
        <w:t>、质保期：</w:t>
      </w:r>
      <w:r>
        <w:rPr>
          <w:rFonts w:hint="eastAsia" w:ascii="宋体" w:hAnsi="宋体" w:cs="Times New Roman"/>
          <w:color w:val="000000" w:themeColor="text1"/>
          <w:sz w:val="32"/>
          <w:szCs w:val="32"/>
          <w:lang w:val="en-US" w:eastAsia="zh-CN"/>
          <w14:textFill>
            <w14:solidFill>
              <w14:schemeClr w14:val="tx1"/>
            </w14:solidFill>
          </w14:textFill>
        </w:rPr>
        <w:t>二</w:t>
      </w:r>
      <w:r>
        <w:rPr>
          <w:rFonts w:hint="eastAsia" w:ascii="宋体" w:hAnsi="宋体"/>
          <w:color w:val="000000" w:themeColor="text1"/>
          <w:sz w:val="32"/>
          <w:szCs w:val="32"/>
          <w:lang w:eastAsia="zh-CN"/>
          <w14:textFill>
            <w14:solidFill>
              <w14:schemeClr w14:val="tx1"/>
            </w14:solidFill>
          </w14:textFill>
        </w:rPr>
        <w:t>年，投标人可视自身能力在投标文件中提供更优、更合理的服务承诺。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8、</w:t>
      </w:r>
      <w:r>
        <w:rPr>
          <w:rFonts w:hint="eastAsia" w:ascii="宋体" w:hAnsi="宋体"/>
          <w:color w:val="000000" w:themeColor="text1"/>
          <w:sz w:val="32"/>
          <w:szCs w:val="32"/>
          <w:lang w:eastAsia="zh-CN"/>
          <w14:textFill>
            <w14:solidFill>
              <w14:schemeClr w14:val="tx1"/>
            </w14:solidFill>
          </w14:textFill>
        </w:rPr>
        <w:t>本项目工程实行</w:t>
      </w:r>
      <w:r>
        <w:rPr>
          <w:rFonts w:hint="eastAsia" w:ascii="宋体" w:hAnsi="宋体"/>
          <w:color w:val="000000" w:themeColor="text1"/>
          <w:sz w:val="32"/>
          <w:szCs w:val="32"/>
          <w:lang w:val="en-US" w:eastAsia="zh-CN"/>
          <w14:textFill>
            <w14:solidFill>
              <w14:schemeClr w14:val="tx1"/>
            </w14:solidFill>
          </w14:textFill>
        </w:rPr>
        <w:t>固定综合单价合同</w:t>
      </w:r>
      <w:r>
        <w:rPr>
          <w:rFonts w:hint="eastAsia" w:ascii="宋体" w:hAnsi="宋体"/>
          <w:color w:val="000000" w:themeColor="text1"/>
          <w:sz w:val="32"/>
          <w:szCs w:val="32"/>
          <w:lang w:eastAsia="zh-CN"/>
          <w14:textFill>
            <w14:solidFill>
              <w14:schemeClr w14:val="tx1"/>
            </w14:solidFill>
          </w14:textFill>
        </w:rPr>
        <w:t>，工程量据实结算，所有材料不因材料价格上涨而调整。</w:t>
      </w:r>
    </w:p>
    <w:p>
      <w:pPr>
        <w:keepNext w:val="0"/>
        <w:keepLines w:val="0"/>
        <w:pageBreakBefore w:val="0"/>
        <w:numPr>
          <w:ilvl w:val="0"/>
          <w:numId w:val="0"/>
        </w:numPr>
        <w:kinsoku/>
        <w:wordWrap/>
        <w:overflowPunct/>
        <w:topLinePunct w:val="0"/>
        <w:bidi w:val="0"/>
        <w:snapToGrid/>
        <w:spacing w:line="460" w:lineRule="exact"/>
        <w:ind w:left="420" w:leftChars="0" w:firstLine="281" w:firstLineChars="100"/>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9、技术参数要求</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2" w:firstLineChars="200"/>
        <w:textAlignment w:val="auto"/>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本工程所用空调主机（室外机、室内机）要求厂家正品，且生产厂家提供的产品质保书、相关质量证明文件齐全。</w:t>
      </w:r>
    </w:p>
    <w:p>
      <w:pPr>
        <w:pStyle w:val="2"/>
        <w:numPr>
          <w:ilvl w:val="0"/>
          <w:numId w:val="6"/>
        </w:numPr>
        <w:ind w:left="455"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空调室内机风口形式应符合设计图纸要求（经原设计单位认可的深化图纸）。</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60" w:firstLineChars="200"/>
        <w:textAlignment w:val="auto"/>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空调安装辅材应为厂家统一配置附件或自行采购材料为中高端品牌。</w:t>
      </w:r>
    </w:p>
    <w:p>
      <w:pPr>
        <w:pStyle w:val="2"/>
        <w:numPr>
          <w:ilvl w:val="0"/>
          <w:numId w:val="7"/>
        </w:numPr>
        <w:ind w:left="0" w:leftChars="0"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本项目包含空调采购、安装、检测检验、调试、竣工验收、总包配合等直至交付使用的一切费用。</w:t>
      </w:r>
    </w:p>
    <w:p>
      <w:pPr>
        <w:numPr>
          <w:ilvl w:val="0"/>
          <w:numId w:val="0"/>
        </w:numPr>
        <w:ind w:leftChars="2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（5）空调安装质量应符合现行质量验收标准、规范及经有关单位确认的图纸进行施工。对擅自修改参数、规格造成一切后果由中标人负责。</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10</w:t>
      </w:r>
      <w:r>
        <w:rPr>
          <w:rFonts w:hint="eastAsia" w:ascii="宋体" w:hAnsi="宋体"/>
          <w:b/>
          <w:bCs/>
          <w:color w:val="000000" w:themeColor="text1"/>
          <w:sz w:val="28"/>
          <w:szCs w:val="28"/>
          <w14:textFill>
            <w14:solidFill>
              <w14:schemeClr w14:val="tx1"/>
            </w14:solidFill>
          </w14:textFill>
        </w:rPr>
        <w:t>、本项目</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最高控制价：378.35万元，</w:t>
      </w:r>
      <w:r>
        <w:rPr>
          <w:rFonts w:hint="eastAsia" w:ascii="宋体" w:hAnsi="宋体"/>
          <w:b/>
          <w:bCs/>
          <w:color w:val="000000" w:themeColor="text1"/>
          <w:sz w:val="28"/>
          <w:szCs w:val="28"/>
          <w14:textFill>
            <w14:solidFill>
              <w14:schemeClr w14:val="tx1"/>
            </w14:solidFill>
          </w14:textFill>
        </w:rPr>
        <w:t>报价超出</w:t>
      </w:r>
      <w:r>
        <w:rPr>
          <w:rFonts w:hint="eastAsia" w:ascii="宋体" w:hAnsi="宋体"/>
          <w:b/>
          <w:bCs/>
          <w:color w:val="000000" w:themeColor="text1"/>
          <w:sz w:val="28"/>
          <w:szCs w:val="28"/>
          <w:lang w:val="en-US" w:eastAsia="zh-CN"/>
          <w14:textFill>
            <w14:solidFill>
              <w14:schemeClr w14:val="tx1"/>
            </w14:solidFill>
          </w14:textFill>
        </w:rPr>
        <w:t>最高控制价</w:t>
      </w:r>
      <w:r>
        <w:rPr>
          <w:rFonts w:hint="eastAsia" w:ascii="宋体" w:hAnsi="宋体"/>
          <w:b/>
          <w:bCs/>
          <w:color w:val="000000" w:themeColor="text1"/>
          <w:sz w:val="28"/>
          <w:szCs w:val="28"/>
          <w14:textFill>
            <w14:solidFill>
              <w14:schemeClr w14:val="tx1"/>
            </w14:solidFill>
          </w14:textFill>
        </w:rPr>
        <w:t>的作无效投标处理。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二</w:t>
      </w:r>
      <w:r>
        <w:rPr>
          <w:rFonts w:hint="eastAsia" w:ascii="宋体" w:hAnsi="宋体"/>
          <w:b/>
          <w:color w:val="000000" w:themeColor="text1"/>
          <w:sz w:val="28"/>
          <w:szCs w:val="28"/>
          <w:lang w:eastAsia="zh-CN"/>
          <w14:textFill>
            <w14:solidFill>
              <w14:schemeClr w14:val="tx1"/>
            </w14:solidFill>
          </w14:textFill>
        </w:rPr>
        <w:t>、</w:t>
      </w:r>
      <w:r>
        <w:rPr>
          <w:rFonts w:ascii="宋体" w:hAnsi="宋体"/>
          <w:b/>
          <w:color w:val="000000" w:themeColor="text1"/>
          <w:sz w:val="28"/>
          <w:szCs w:val="28"/>
          <w14:textFill>
            <w14:solidFill>
              <w14:schemeClr w14:val="tx1"/>
            </w14:solidFill>
          </w14:textFill>
        </w:rPr>
        <w:t>主要技术参数及要求</w:t>
      </w:r>
    </w:p>
    <w:p>
      <w:pPr>
        <w:pStyle w:val="2"/>
        <w:rPr>
          <w:rFonts w:ascii="宋体" w:hAnsi="宋体"/>
          <w:b/>
          <w:color w:val="000000" w:themeColor="text1"/>
          <w:sz w:val="28"/>
          <w:szCs w:val="28"/>
          <w14:textFill>
            <w14:solidFill>
              <w14:schemeClr w14:val="tx1"/>
            </w14:solidFill>
          </w14:textFill>
        </w:rPr>
      </w:pPr>
    </w:p>
    <w:p>
      <w:pPr>
        <w:jc w:val="center"/>
        <w:rPr>
          <w:rFonts w:hint="default" w:eastAsia="宋体"/>
          <w:color w:val="000000" w:themeColor="text1"/>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工程量清单：详见附件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b/>
          <w:bCs/>
          <w:color w:val="000000" w:themeColor="text1"/>
          <w:sz w:val="28"/>
          <w:szCs w:val="36"/>
          <w:lang w:val="en-US" w:eastAsia="zh-CN"/>
          <w14:textFill>
            <w14:solidFill>
              <w14:schemeClr w14:val="tx1"/>
            </w14:solidFill>
          </w14:textFill>
        </w:rPr>
      </w:pPr>
      <w:bookmarkStart w:id="33" w:name="_Toc18195"/>
      <w:r>
        <w:rPr>
          <w:rFonts w:hint="eastAsia"/>
          <w:b/>
          <w:bCs/>
          <w:color w:val="000000" w:themeColor="text1"/>
          <w:sz w:val="28"/>
          <w:szCs w:val="36"/>
          <w:lang w:val="en-US" w:eastAsia="zh-CN"/>
          <w14:textFill>
            <w14:solidFill>
              <w14:schemeClr w14:val="tx1"/>
            </w14:solidFill>
          </w14:textFill>
        </w:rPr>
        <w:t>投标单位在投标报价时，工程量清单中所填入的单价和合价，除非合同另外约定，工程量清单中的单价与合价均视为包括了该工程量清单项目的人工费、材料费、机械费、管理费、措施费、规费、税金（9%）、利润、总承包服务费、政策性文件的规定以及包为完成本项目所需的一切费用以及本招标文件明示或暗示的所有风险、责任和义务等全部内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b/>
          <w:bCs/>
          <w:color w:val="000000" w:themeColor="text1"/>
          <w:sz w:val="32"/>
          <w:szCs w:val="40"/>
          <w:lang w:val="en-US" w:eastAsia="zh-CN"/>
          <w14:textFill>
            <w14:solidFill>
              <w14:schemeClr w14:val="tx1"/>
            </w14:solidFill>
          </w14:textFill>
        </w:rPr>
      </w:pPr>
    </w:p>
    <w:p>
      <w:pPr>
        <w:pStyle w:val="11"/>
        <w:jc w:val="both"/>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p>
    <w:p>
      <w:pPr>
        <w:pStyle w:val="11"/>
        <w:jc w:val="center"/>
        <w:rPr>
          <w:rFonts w:hint="eastAsia" w:eastAsia="宋体" w:cs="Times New Roman"/>
          <w:b/>
          <w:bCs/>
          <w:color w:val="000000" w:themeColor="text1"/>
          <w:kern w:val="44"/>
          <w:sz w:val="36"/>
          <w:szCs w:val="36"/>
          <w14:textFill>
            <w14:solidFill>
              <w14:schemeClr w14:val="tx1"/>
            </w14:solidFill>
          </w14:textFill>
        </w:rPr>
      </w:pPr>
      <w:r>
        <w:rPr>
          <w:rFonts w:hint="eastAsia" w:eastAsia="宋体" w:cs="Times New Roman"/>
          <w:b/>
          <w:bCs/>
          <w:color w:val="000000" w:themeColor="text1"/>
          <w:kern w:val="44"/>
          <w:sz w:val="36"/>
          <w:szCs w:val="36"/>
          <w14:textFill>
            <w14:solidFill>
              <w14:schemeClr w14:val="tx1"/>
            </w14:solidFill>
          </w14:textFill>
        </w:rPr>
        <w:t>第四章  合同参考范本</w:t>
      </w:r>
      <w:bookmarkEnd w:id="33"/>
    </w:p>
    <w:p>
      <w:pPr>
        <w:jc w:val="center"/>
        <w:rPr>
          <w:rFonts w:hint="eastAsia" w:ascii="新宋体" w:hAnsi="新宋体" w:eastAsia="新宋体"/>
          <w:b/>
          <w:bCs/>
          <w:color w:val="000000" w:themeColor="text1"/>
          <w:sz w:val="56"/>
          <w:szCs w:val="56"/>
          <w14:textFill>
            <w14:solidFill>
              <w14:schemeClr w14:val="tx1"/>
            </w14:solidFill>
          </w14:textFill>
        </w:rPr>
      </w:pPr>
    </w:p>
    <w:p>
      <w:pPr>
        <w:jc w:val="center"/>
        <w:rPr>
          <w:rFonts w:hint="eastAsia" w:ascii="新宋体" w:hAnsi="新宋体" w:eastAsia="新宋体"/>
          <w:b/>
          <w:bCs/>
          <w:color w:val="000000" w:themeColor="text1"/>
          <w:sz w:val="56"/>
          <w:szCs w:val="56"/>
          <w14:textFill>
            <w14:solidFill>
              <w14:schemeClr w14:val="tx1"/>
            </w14:solidFill>
          </w14:textFill>
        </w:rPr>
      </w:pPr>
      <w:r>
        <w:rPr>
          <w:rFonts w:hint="eastAsia" w:ascii="新宋体" w:hAnsi="新宋体" w:eastAsia="新宋体"/>
          <w:b/>
          <w:bCs/>
          <w:color w:val="000000" w:themeColor="text1"/>
          <w:sz w:val="56"/>
          <w:szCs w:val="56"/>
          <w14:textFill>
            <w14:solidFill>
              <w14:schemeClr w14:val="tx1"/>
            </w14:solidFill>
          </w14:textFill>
        </w:rPr>
        <w:t>临沂市政府采购合同</w:t>
      </w:r>
    </w:p>
    <w:p>
      <w:pPr>
        <w:jc w:val="center"/>
        <w:rPr>
          <w:rFonts w:hint="eastAsia" w:ascii="仿宋_GB2312" w:eastAsia="仿宋_GB2312"/>
          <w:b/>
          <w:bCs/>
          <w:color w:val="000000" w:themeColor="text1"/>
          <w:sz w:val="40"/>
          <w:szCs w:val="40"/>
          <w14:textFill>
            <w14:solidFill>
              <w14:schemeClr w14:val="tx1"/>
            </w14:solidFill>
          </w14:textFill>
        </w:rPr>
      </w:pPr>
    </w:p>
    <w:p>
      <w:pPr>
        <w:jc w:val="center"/>
        <w:rPr>
          <w:rFonts w:hint="eastAsia" w:ascii="仿宋_GB2312" w:eastAsia="仿宋_GB2312"/>
          <w:b/>
          <w:bCs/>
          <w:color w:val="000000" w:themeColor="text1"/>
          <w:sz w:val="48"/>
          <w:szCs w:val="48"/>
          <w14:textFill>
            <w14:solidFill>
              <w14:schemeClr w14:val="tx1"/>
            </w14:solidFill>
          </w14:textFill>
        </w:rPr>
      </w:pPr>
      <w:r>
        <w:rPr>
          <w:rFonts w:hint="eastAsia" w:ascii="仿宋_GB2312" w:eastAsia="仿宋_GB2312"/>
          <w:bCs/>
          <w:color w:val="000000" w:themeColor="text1"/>
          <w:sz w:val="48"/>
          <w:szCs w:val="48"/>
          <w14:textFill>
            <w14:solidFill>
              <w14:schemeClr w14:val="tx1"/>
            </w14:solidFill>
          </w14:textFill>
        </w:rPr>
        <w:t>（范本）</w:t>
      </w:r>
    </w:p>
    <w:p>
      <w:pPr>
        <w:rPr>
          <w:rFonts w:hint="eastAsia" w:ascii="仿宋_GB2312" w:eastAsia="仿宋_GB2312"/>
          <w:b/>
          <w:bCs/>
          <w:color w:val="000000" w:themeColor="text1"/>
          <w:sz w:val="40"/>
          <w:szCs w:val="28"/>
          <w14:textFill>
            <w14:solidFill>
              <w14:schemeClr w14:val="tx1"/>
            </w14:solidFill>
          </w14:textFill>
        </w:rPr>
      </w:pPr>
    </w:p>
    <w:p>
      <w:pPr>
        <w:ind w:left="3435" w:leftChars="689" w:hanging="1988" w:hangingChars="495"/>
        <w:rPr>
          <w:rFonts w:hint="eastAsia" w:ascii="仿宋_GB2312" w:eastAsia="仿宋_GB2312"/>
          <w:b/>
          <w:bCs/>
          <w:color w:val="000000" w:themeColor="text1"/>
          <w:sz w:val="40"/>
          <w:szCs w:val="28"/>
          <w14:textFill>
            <w14:solidFill>
              <w14:schemeClr w14:val="tx1"/>
            </w14:solidFill>
          </w14:textFill>
        </w:rPr>
      </w:pPr>
    </w:p>
    <w:p>
      <w:pPr>
        <w:rPr>
          <w:rFonts w:hint="eastAsia" w:ascii="仿宋_GB2312" w:eastAsia="仿宋_GB2312"/>
          <w:b/>
          <w:bCs/>
          <w:color w:val="000000" w:themeColor="text1"/>
          <w:sz w:val="40"/>
          <w:szCs w:val="28"/>
          <w14:textFill>
            <w14:solidFill>
              <w14:schemeClr w14:val="tx1"/>
            </w14:solidFill>
          </w14:textFill>
        </w:rPr>
      </w:pPr>
    </w:p>
    <w:p>
      <w:pPr>
        <w:ind w:left="3236" w:leftChars="689" w:hanging="1789" w:hangingChars="495"/>
        <w:rPr>
          <w:rFonts w:hint="eastAsia" w:ascii="仿宋_GB2312" w:eastAsia="仿宋_GB2312"/>
          <w:b/>
          <w:bCs/>
          <w:color w:val="000000" w:themeColor="text1"/>
          <w:sz w:val="36"/>
          <w:szCs w:val="36"/>
          <w:u w:val="single"/>
          <w14:textFill>
            <w14:solidFill>
              <w14:schemeClr w14:val="tx1"/>
            </w14:solidFill>
          </w14:textFill>
        </w:rPr>
      </w:pPr>
      <w:r>
        <w:rPr>
          <w:rFonts w:hint="eastAsia" w:ascii="仿宋_GB2312" w:eastAsia="仿宋_GB2312"/>
          <w:b/>
          <w:bCs/>
          <w:color w:val="000000" w:themeColor="text1"/>
          <w:sz w:val="36"/>
          <w:szCs w:val="36"/>
          <w14:textFill>
            <w14:solidFill>
              <w14:schemeClr w14:val="tx1"/>
            </w14:solidFill>
          </w14:textFill>
        </w:rPr>
        <w:t>项目名称：</w:t>
      </w:r>
      <w:r>
        <w:rPr>
          <w:rFonts w:hint="eastAsia" w:ascii="仿宋_GB2312" w:eastAsia="仿宋_GB2312"/>
          <w:b/>
          <w:bCs/>
          <w:color w:val="000000" w:themeColor="text1"/>
          <w:sz w:val="36"/>
          <w:szCs w:val="36"/>
          <w:u w:val="single"/>
          <w14:textFill>
            <w14:solidFill>
              <w14:schemeClr w14:val="tx1"/>
            </w14:solidFill>
          </w14:textFill>
        </w:rPr>
        <w:t xml:space="preserve">                       </w:t>
      </w:r>
    </w:p>
    <w:p>
      <w:pPr>
        <w:rPr>
          <w:rFonts w:hint="eastAsia" w:ascii="仿宋_GB2312" w:eastAsia="仿宋_GB2312"/>
          <w:b/>
          <w:bCs/>
          <w:color w:val="000000" w:themeColor="text1"/>
          <w:sz w:val="36"/>
          <w:szCs w:val="36"/>
          <w14:textFill>
            <w14:solidFill>
              <w14:schemeClr w14:val="tx1"/>
            </w14:solidFill>
          </w14:textFill>
        </w:rPr>
      </w:pPr>
      <w:r>
        <w:rPr>
          <w:rFonts w:hint="eastAsia" w:ascii="仿宋_GB2312" w:eastAsia="仿宋_GB2312"/>
          <w:b/>
          <w:bCs/>
          <w:color w:val="000000" w:themeColor="text1"/>
          <w:sz w:val="36"/>
          <w:szCs w:val="36"/>
          <w14:textFill>
            <w14:solidFill>
              <w14:schemeClr w14:val="tx1"/>
            </w14:solidFill>
          </w14:textFill>
        </w:rPr>
        <w:t xml:space="preserve">                   </w:t>
      </w:r>
      <w:r>
        <w:rPr>
          <w:rFonts w:hint="eastAsia" w:ascii="仿宋_GB2312" w:eastAsia="仿宋_GB2312"/>
          <w:b/>
          <w:bCs/>
          <w:color w:val="000000" w:themeColor="text1"/>
          <w:sz w:val="36"/>
          <w:szCs w:val="36"/>
          <w:u w:val="single"/>
          <w14:textFill>
            <w14:solidFill>
              <w14:schemeClr w14:val="tx1"/>
            </w14:solidFill>
          </w14:textFill>
        </w:rPr>
        <w:t xml:space="preserve">                       </w:t>
      </w:r>
      <w:r>
        <w:rPr>
          <w:rFonts w:hint="eastAsia" w:ascii="仿宋_GB2312" w:eastAsia="仿宋_GB2312"/>
          <w:b/>
          <w:bCs/>
          <w:color w:val="000000" w:themeColor="text1"/>
          <w:sz w:val="36"/>
          <w:szCs w:val="36"/>
          <w14:textFill>
            <w14:solidFill>
              <w14:schemeClr w14:val="tx1"/>
            </w14:solidFill>
          </w14:textFill>
        </w:rPr>
        <w:t xml:space="preserve">                         </w:t>
      </w:r>
    </w:p>
    <w:p>
      <w:pPr>
        <w:ind w:firstLine="1626" w:firstLineChars="450"/>
        <w:rPr>
          <w:rFonts w:hint="eastAsia" w:ascii="仿宋_GB2312" w:eastAsia="仿宋_GB2312"/>
          <w:b/>
          <w:bCs/>
          <w:color w:val="000000" w:themeColor="text1"/>
          <w:sz w:val="36"/>
          <w:szCs w:val="28"/>
          <w14:textFill>
            <w14:solidFill>
              <w14:schemeClr w14:val="tx1"/>
            </w14:solidFill>
          </w14:textFill>
        </w:rPr>
      </w:pPr>
      <w:r>
        <w:rPr>
          <w:rFonts w:hint="eastAsia" w:ascii="仿宋_GB2312" w:eastAsia="仿宋_GB2312"/>
          <w:b/>
          <w:bCs/>
          <w:color w:val="000000" w:themeColor="text1"/>
          <w:sz w:val="36"/>
          <w:szCs w:val="36"/>
          <w14:textFill>
            <w14:solidFill>
              <w14:schemeClr w14:val="tx1"/>
            </w14:solidFill>
          </w14:textFill>
        </w:rPr>
        <w:t>合同编号：</w:t>
      </w:r>
      <w:r>
        <w:rPr>
          <w:rFonts w:hint="eastAsia" w:ascii="仿宋_GB2312" w:eastAsia="仿宋_GB2312"/>
          <w:b/>
          <w:bCs/>
          <w:color w:val="000000" w:themeColor="text1"/>
          <w:sz w:val="36"/>
          <w:szCs w:val="36"/>
          <w:u w:val="single"/>
          <w14:textFill>
            <w14:solidFill>
              <w14:schemeClr w14:val="tx1"/>
            </w14:solidFill>
          </w14:textFill>
        </w:rPr>
        <w:t xml:space="preserve">                       </w:t>
      </w:r>
    </w:p>
    <w:p>
      <w:pPr>
        <w:rPr>
          <w:rFonts w:hint="eastAsia" w:ascii="仿宋_GB2312" w:eastAsia="仿宋_GB2312"/>
          <w:b/>
          <w:bCs/>
          <w:color w:val="000000" w:themeColor="text1"/>
          <w:sz w:val="36"/>
          <w:szCs w:val="28"/>
          <w14:textFill>
            <w14:solidFill>
              <w14:schemeClr w14:val="tx1"/>
            </w14:solidFill>
          </w14:textFill>
        </w:rPr>
      </w:pPr>
    </w:p>
    <w:p>
      <w:pPr>
        <w:rPr>
          <w:rFonts w:hint="eastAsia" w:ascii="仿宋_GB2312" w:eastAsia="仿宋_GB2312"/>
          <w:b/>
          <w:bCs/>
          <w:color w:val="000000" w:themeColor="text1"/>
          <w:sz w:val="36"/>
          <w:szCs w:val="28"/>
          <w14:textFill>
            <w14:solidFill>
              <w14:schemeClr w14:val="tx1"/>
            </w14:solidFill>
          </w14:textFill>
        </w:rPr>
      </w:pPr>
    </w:p>
    <w:p>
      <w:pPr>
        <w:ind w:firstLine="1584" w:firstLineChars="493"/>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采购方（简称甲方）：</w:t>
      </w:r>
      <w:r>
        <w:rPr>
          <w:rFonts w:hint="eastAsia" w:ascii="仿宋_GB2312" w:eastAsia="仿宋_GB2312"/>
          <w:b/>
          <w:bCs/>
          <w:color w:val="000000" w:themeColor="text1"/>
          <w:sz w:val="32"/>
          <w:szCs w:val="32"/>
          <w:u w:val="single"/>
          <w14:textFill>
            <w14:solidFill>
              <w14:schemeClr w14:val="tx1"/>
            </w14:solidFill>
          </w14:textFill>
        </w:rPr>
        <w:t xml:space="preserve">                     </w:t>
      </w:r>
    </w:p>
    <w:p>
      <w:pPr>
        <w:ind w:firstLine="1600" w:firstLineChars="498"/>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供货方（简称乙方）：</w:t>
      </w:r>
      <w:r>
        <w:rPr>
          <w:rFonts w:hint="eastAsia" w:ascii="仿宋_GB2312" w:eastAsia="仿宋_GB2312"/>
          <w:b/>
          <w:bCs/>
          <w:color w:val="000000" w:themeColor="text1"/>
          <w:sz w:val="32"/>
          <w:szCs w:val="32"/>
          <w:u w:val="single"/>
          <w14:textFill>
            <w14:solidFill>
              <w14:schemeClr w14:val="tx1"/>
            </w14:solidFill>
          </w14:textFill>
        </w:rPr>
        <w:t xml:space="preserve">                     </w:t>
      </w:r>
    </w:p>
    <w:p>
      <w:pPr>
        <w:ind w:firstLine="1600" w:firstLineChars="498"/>
        <w:rPr>
          <w:rFonts w:hint="eastAsia" w:ascii="仿宋_GB2312" w:eastAsia="仿宋_GB2312"/>
          <w:b/>
          <w:bCs/>
          <w:color w:val="000000" w:themeColor="text1"/>
          <w:sz w:val="32"/>
          <w:szCs w:val="32"/>
          <w:u w:val="single"/>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合同审核日期：</w:t>
      </w:r>
      <w:r>
        <w:rPr>
          <w:rFonts w:hint="eastAsia" w:ascii="仿宋_GB2312" w:eastAsia="仿宋_GB2312"/>
          <w:b/>
          <w:bCs/>
          <w:color w:val="000000" w:themeColor="text1"/>
          <w:sz w:val="32"/>
          <w:szCs w:val="32"/>
          <w:u w:val="single"/>
          <w14:textFill>
            <w14:solidFill>
              <w14:schemeClr w14:val="tx1"/>
            </w14:solidFill>
          </w14:textFill>
        </w:rPr>
        <w:t xml:space="preserve">                          </w:t>
      </w:r>
    </w:p>
    <w:p>
      <w:pPr>
        <w:ind w:firstLine="1600" w:firstLineChars="498"/>
        <w:rPr>
          <w:rFonts w:hint="eastAsia" w:ascii="仿宋_GB2312" w:eastAsia="仿宋_GB2312"/>
          <w:b/>
          <w:bCs/>
          <w:color w:val="000000" w:themeColor="text1"/>
          <w:sz w:val="32"/>
          <w:szCs w:val="32"/>
          <w:u w:val="single"/>
          <w14:textFill>
            <w14:solidFill>
              <w14:schemeClr w14:val="tx1"/>
            </w14:solidFill>
          </w14:textFill>
        </w:rPr>
      </w:pPr>
    </w:p>
    <w:p>
      <w:pPr>
        <w:ind w:firstLine="1600" w:firstLineChars="498"/>
        <w:rPr>
          <w:rFonts w:hint="eastAsia" w:ascii="仿宋_GB2312" w:eastAsia="仿宋_GB2312"/>
          <w:b/>
          <w:bCs/>
          <w:color w:val="000000" w:themeColor="text1"/>
          <w:sz w:val="32"/>
          <w:szCs w:val="32"/>
          <w:u w:val="single"/>
          <w14:textFill>
            <w14:solidFill>
              <w14:schemeClr w14:val="tx1"/>
            </w14:solidFill>
          </w14:textFill>
        </w:rPr>
      </w:pPr>
    </w:p>
    <w:p>
      <w:pPr>
        <w:ind w:firstLine="1600" w:firstLineChars="498"/>
        <w:rPr>
          <w:rFonts w:hint="eastAsia" w:ascii="仿宋_GB2312" w:eastAsia="仿宋_GB2312"/>
          <w:b/>
          <w:bCs/>
          <w:color w:val="000000" w:themeColor="text1"/>
          <w:sz w:val="32"/>
          <w:szCs w:val="32"/>
          <w:u w:val="single"/>
          <w14:textFill>
            <w14:solidFill>
              <w14:schemeClr w14:val="tx1"/>
            </w14:solidFill>
          </w14:textFill>
        </w:rPr>
      </w:pPr>
    </w:p>
    <w:p>
      <w:pPr>
        <w:rPr>
          <w:rFonts w:hint="eastAsia" w:ascii="仿宋_GB2312" w:eastAsia="仿宋_GB2312"/>
          <w:b/>
          <w:bCs/>
          <w:color w:val="000000" w:themeColor="text1"/>
          <w:sz w:val="32"/>
          <w:szCs w:val="32"/>
          <w:u w:val="single"/>
          <w14:textFill>
            <w14:solidFill>
              <w14:schemeClr w14:val="tx1"/>
            </w14:solidFill>
          </w14:textFill>
        </w:rPr>
      </w:pPr>
    </w:p>
    <w:p>
      <w:pPr>
        <w:pStyle w:val="2"/>
        <w:rPr>
          <w:rFonts w:hint="eastAsia"/>
          <w:color w:val="000000" w:themeColor="text1"/>
          <w14:textFill>
            <w14:solidFill>
              <w14:schemeClr w14:val="tx1"/>
            </w14:solidFill>
          </w14:textFill>
        </w:rPr>
      </w:pPr>
    </w:p>
    <w:p>
      <w:pPr>
        <w:snapToGrid w:val="0"/>
        <w:spacing w:line="460" w:lineRule="exact"/>
        <w:ind w:firstLine="560" w:firstLineChars="200"/>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（甲方）所需</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pPr>
        <w:snapToGrid w:val="0"/>
        <w:spacing w:line="460" w:lineRule="exact"/>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经山东</w:t>
      </w:r>
      <w:r>
        <w:rPr>
          <w:rFonts w:hint="eastAsia" w:ascii="宋体" w:hAnsi="宋体"/>
          <w:color w:val="000000" w:themeColor="text1"/>
          <w:sz w:val="28"/>
          <w:szCs w:val="28"/>
          <w:lang w:val="en-US" w:eastAsia="zh-CN"/>
          <w14:textFill>
            <w14:solidFill>
              <w14:schemeClr w14:val="tx1"/>
            </w14:solidFill>
          </w14:textFill>
        </w:rPr>
        <w:t>华方</w:t>
      </w:r>
      <w:r>
        <w:rPr>
          <w:rFonts w:hint="eastAsia" w:ascii="宋体" w:hAnsi="宋体"/>
          <w:color w:val="000000" w:themeColor="text1"/>
          <w:sz w:val="28"/>
          <w:szCs w:val="28"/>
          <w14:textFill>
            <w14:solidFill>
              <w14:schemeClr w14:val="tx1"/>
            </w14:solidFill>
          </w14:textFill>
        </w:rPr>
        <w:t>项目管理有限公司以公开招标方式进行采购，经评审小组确定</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pPr>
        <w:snapToGrid w:val="0"/>
        <w:spacing w:line="46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（乙方）为</w:t>
      </w:r>
      <w:r>
        <w:rPr>
          <w:rFonts w:hint="eastAsia" w:ascii="宋体" w:hAnsi="宋体"/>
          <w:color w:val="000000" w:themeColor="text1"/>
          <w:sz w:val="28"/>
          <w:szCs w:val="28"/>
          <w:lang w:eastAsia="zh-CN"/>
          <w14:textFill>
            <w14:solidFill>
              <w14:schemeClr w14:val="tx1"/>
            </w14:solidFill>
          </w14:textFill>
        </w:rPr>
        <w:t>中标</w:t>
      </w:r>
      <w:r>
        <w:rPr>
          <w:rFonts w:hint="eastAsia" w:ascii="宋体" w:hAnsi="宋体"/>
          <w:color w:val="000000" w:themeColor="text1"/>
          <w:sz w:val="28"/>
          <w:szCs w:val="28"/>
          <w14:textFill>
            <w14:solidFill>
              <w14:schemeClr w14:val="tx1"/>
            </w14:solidFill>
          </w14:textFill>
        </w:rPr>
        <w:t>投标人。甲、乙双方根据《中华人民共和国合同法》、《中华人民共和国政府采购法》和其他法律、法规的规定，并按照平等、自愿的原则，同意按照以下条款和条件，签署本合同。</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一、本合同由下列文件组成</w:t>
      </w:r>
    </w:p>
    <w:p>
      <w:pPr>
        <w:snapToGrid w:val="0"/>
        <w:spacing w:line="460" w:lineRule="exact"/>
        <w:ind w:firstLine="551" w:firstLineChars="196"/>
        <w:rPr>
          <w:rFonts w:hint="eastAsia" w:ascii="宋体" w:hAnsi="宋体"/>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w:t>
      </w:r>
      <w:r>
        <w:rPr>
          <w:rFonts w:hint="eastAsia" w:ascii="宋体" w:hAnsi="宋体"/>
          <w:bCs/>
          <w:color w:val="000000" w:themeColor="text1"/>
          <w:sz w:val="28"/>
          <w:szCs w:val="28"/>
          <w14:textFill>
            <w14:solidFill>
              <w14:schemeClr w14:val="tx1"/>
            </w14:solidFill>
          </w14:textFill>
        </w:rPr>
        <w:t>采购文件</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中标</w:t>
      </w:r>
      <w:r>
        <w:rPr>
          <w:rFonts w:hint="eastAsia" w:ascii="宋体" w:hAnsi="宋体"/>
          <w:color w:val="000000" w:themeColor="text1"/>
          <w:sz w:val="28"/>
          <w:szCs w:val="28"/>
          <w14:textFill>
            <w14:solidFill>
              <w14:schemeClr w14:val="tx1"/>
            </w14:solidFill>
          </w14:textFill>
        </w:rPr>
        <w:t>人报价文件；</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3、</w:t>
      </w:r>
      <w:r>
        <w:rPr>
          <w:rFonts w:hint="eastAsia" w:ascii="宋体" w:hAnsi="宋体"/>
          <w:color w:val="000000" w:themeColor="text1"/>
          <w:sz w:val="28"/>
          <w:szCs w:val="28"/>
          <w:lang w:eastAsia="zh-CN"/>
          <w14:textFill>
            <w14:solidFill>
              <w14:schemeClr w14:val="tx1"/>
            </w14:solidFill>
          </w14:textFill>
        </w:rPr>
        <w:t>中标</w:t>
      </w:r>
      <w:r>
        <w:rPr>
          <w:rFonts w:hint="eastAsia" w:ascii="宋体" w:hAnsi="宋体"/>
          <w:color w:val="000000" w:themeColor="text1"/>
          <w:sz w:val="28"/>
          <w:szCs w:val="28"/>
          <w14:textFill>
            <w14:solidFill>
              <w14:schemeClr w14:val="tx1"/>
            </w14:solidFill>
          </w14:textFill>
        </w:rPr>
        <w:t>通知书；</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本合同条款及附件。</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二、标的货物名称与数量（详细清单见附件）</w:t>
      </w:r>
    </w:p>
    <w:p>
      <w:pPr>
        <w:snapToGrid w:val="0"/>
        <w:spacing w:line="460" w:lineRule="exact"/>
        <w:ind w:firstLine="548"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三、合同金额</w:t>
      </w:r>
    </w:p>
    <w:p>
      <w:pPr>
        <w:snapToGrid w:val="0"/>
        <w:spacing w:line="460" w:lineRule="exact"/>
        <w:ind w:firstLine="548"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合同总金额（大/小写）：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人民币</w:t>
      </w:r>
      <w:r>
        <w:rPr>
          <w:rFonts w:hint="eastAsia" w:ascii="宋体" w:hAnsi="宋体"/>
          <w:color w:val="000000" w:themeColor="text1"/>
          <w:sz w:val="28"/>
          <w:szCs w:val="28"/>
          <w:u w:val="single"/>
          <w14:textFill>
            <w14:solidFill>
              <w14:schemeClr w14:val="tx1"/>
            </w14:solidFill>
          </w14:textFill>
        </w:rPr>
        <w:t xml:space="preserve">                                      </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w:t>
      </w:r>
      <w:r>
        <w:rPr>
          <w:rFonts w:hint="eastAsia" w:ascii="宋体" w:hAnsi="宋体"/>
          <w:b/>
          <w:bCs/>
          <w:color w:val="000000" w:themeColor="text1"/>
          <w:sz w:val="28"/>
          <w:szCs w:val="28"/>
          <w14:textFill>
            <w14:solidFill>
              <w14:schemeClr w14:val="tx1"/>
            </w14:solidFill>
          </w14:textFill>
        </w:rPr>
        <w:t>货款支付</w:t>
      </w:r>
    </w:p>
    <w:p>
      <w:pPr>
        <w:spacing w:line="600" w:lineRule="exact"/>
        <w:ind w:firstLine="774" w:firstLineChars="242"/>
        <w:rPr>
          <w:rFonts w:hint="eastAsia"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t xml:space="preserve">                                                     </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五、交货</w:t>
      </w:r>
    </w:p>
    <w:p>
      <w:pPr>
        <w:snapToGrid w:val="0"/>
        <w:spacing w:line="460" w:lineRule="exact"/>
        <w:ind w:firstLine="548" w:firstLineChars="196"/>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1、交货时间：合同签订后</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日内交货验收。</w:t>
      </w:r>
    </w:p>
    <w:p>
      <w:pPr>
        <w:snapToGrid w:val="0"/>
        <w:spacing w:line="460" w:lineRule="exact"/>
        <w:ind w:firstLine="548" w:firstLineChars="196"/>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kern w:val="1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交货地点：</w:t>
      </w:r>
      <w:r>
        <w:rPr>
          <w:rFonts w:hint="eastAsia" w:ascii="宋体" w:hAnsi="宋体"/>
          <w:color w:val="000000" w:themeColor="text1"/>
          <w:sz w:val="28"/>
          <w:szCs w:val="28"/>
          <w:u w:val="single"/>
          <w14:textFill>
            <w14:solidFill>
              <w14:schemeClr w14:val="tx1"/>
            </w14:solidFill>
          </w14:textFill>
        </w:rPr>
        <w:t xml:space="preserve">                                                     </w:t>
      </w:r>
    </w:p>
    <w:p>
      <w:pPr>
        <w:snapToGrid w:val="0"/>
        <w:spacing w:line="460" w:lineRule="exact"/>
        <w:ind w:firstLine="548" w:firstLineChars="196"/>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3、风险负担：货物毁损、灭失风险在该货物通过验收前由乙方负担。</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六、质量</w:t>
      </w:r>
    </w:p>
    <w:p>
      <w:pPr>
        <w:snapToGrid w:val="0"/>
        <w:spacing w:line="460" w:lineRule="exact"/>
        <w:ind w:firstLine="548" w:firstLineChars="196"/>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货物的质量应符合采购文件、报价文件及乙方做出的书面说明及承诺。</w:t>
      </w:r>
    </w:p>
    <w:p>
      <w:pPr>
        <w:snapToGrid w:val="0"/>
        <w:spacing w:line="460" w:lineRule="exact"/>
        <w:ind w:firstLine="551" w:firstLineChars="196"/>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七、验收</w:t>
      </w:r>
    </w:p>
    <w:p>
      <w:pPr>
        <w:snapToGrid w:val="0"/>
        <w:spacing w:line="460" w:lineRule="exact"/>
        <w:ind w:firstLine="548" w:firstLineChars="196"/>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产品到货后，甲方和乙方在</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个工作日内共同检验货物的质量状况和数量，由乙方负责并承担相应的费用，甲方应积极配合，甲、乙双方代表按照合同要求验收，并共同在《政府采购项目验收单》上签字确认。</w:t>
      </w:r>
    </w:p>
    <w:p>
      <w:pPr>
        <w:snapToGrid w:val="0"/>
        <w:spacing w:line="460" w:lineRule="exact"/>
        <w:ind w:firstLine="551" w:firstLineChars="196"/>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八、售后服务</w:t>
      </w:r>
    </w:p>
    <w:p>
      <w:pPr>
        <w:tabs>
          <w:tab w:val="left" w:pos="540"/>
          <w:tab w:val="left" w:pos="720"/>
        </w:tabs>
        <w:spacing w:line="460" w:lineRule="exact"/>
        <w:ind w:firstLine="490" w:firstLineChars="175"/>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1、乙方应按采购文件、报价文件及乙方在报价过程中做出的书面说明或承诺提供及时、快速、优质的售后服务。</w:t>
      </w:r>
    </w:p>
    <w:p>
      <w:pPr>
        <w:tabs>
          <w:tab w:val="left" w:pos="540"/>
          <w:tab w:val="left" w:pos="720"/>
        </w:tabs>
        <w:spacing w:line="460" w:lineRule="exact"/>
        <w:ind w:firstLine="490" w:firstLineChars="175"/>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2、因售后服务不及时造成的损失由供货方承担。</w:t>
      </w:r>
    </w:p>
    <w:p>
      <w:pPr>
        <w:spacing w:line="460" w:lineRule="exact"/>
        <w:ind w:firstLine="560" w:firstLineChars="200"/>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3、其他售后服务内容： </w:t>
      </w:r>
      <w:r>
        <w:rPr>
          <w:rFonts w:hint="eastAsia" w:ascii="宋体" w:hAnsi="宋体"/>
          <w:color w:val="000000" w:themeColor="text1"/>
          <w:sz w:val="28"/>
          <w:szCs w:val="28"/>
          <w:u w:val="single"/>
          <w14:textFill>
            <w14:solidFill>
              <w14:schemeClr w14:val="tx1"/>
            </w14:solidFill>
          </w14:textFill>
        </w:rPr>
        <w:t xml:space="preserve">                                            </w:t>
      </w:r>
    </w:p>
    <w:p>
      <w:pPr>
        <w:spacing w:line="460" w:lineRule="exact"/>
        <w:ind w:firstLine="562" w:firstLineChars="200"/>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九、合同生效</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合同经采购单位、投标人签字盖章后生效。</w:t>
      </w:r>
    </w:p>
    <w:p>
      <w:pPr>
        <w:spacing w:line="460" w:lineRule="exact"/>
        <w:ind w:firstLine="562" w:firstLineChars="200"/>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十、违约条款</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1、甲方无正当理由拒收货物或拒付货款的，甲方应向乙方偿付合同总价10％的违约金。</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2、甲方逾期支付货款的，每逾期1天买方应向乙方偿付欠款总额0.5％的滞纳金，但滞纳金总额累计不得超过欠款总额的5％；一旦滞纳金总额累计达到欠款总额的5％，乙方有权解除合同。</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3、乙方不交付货物的，乙方应向甲方支付合同总价10％的违约金，同时甲方有权解除合同。</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乙方逾期交付货物的，每逾期1天卖方应向甲方偿付逾期交付货物货款总额0.5％的滞纳金，但滞纳金累计不得超过逾期交付货物货款总额的5％；一旦滞纳金总额累计达到逾期交付货物货款总额的5％，甲方有权解除合同。</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乙方交付的货物不符合要求的，甲方有权拒收并要求乙方在指定期限内提供符合要求的货物，如果乙方在指定期限内拒绝交付货物或交付的货物仍不符合要求，则乙方应向甲方支付合同总价10％的违约金，同时甲方有权解除合同。</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6、一方不按期履行合同，并经另一方提示后3日内仍不履行合同的，本合同解除，违约方对受损方的损失承担赔偿责任。如责任在乙方，则其已交付的履约保证金，甲方有权扣除，不足部分甲方保留追讨的权利。</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7、一方因上述原因造成另一方经济损失时，违约方除赔偿另一方方经济损失外，如引起诉讼，还应赔偿因此所发生的如诉讼费律师费等所有费用。</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8、未尽事宜，以《中华人民共和国合同法》和其它有关法律、法规规定为准，无相关规定的，双方协商解决。</w:t>
      </w:r>
    </w:p>
    <w:p>
      <w:pPr>
        <w:spacing w:line="460" w:lineRule="exact"/>
        <w:ind w:firstLine="562" w:firstLineChars="200"/>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十一、争议的解决方式</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合同发生纠纷时，双方应协商解决，协商不成提交临沂仲裁委员会仲裁。</w:t>
      </w:r>
    </w:p>
    <w:p>
      <w:pPr>
        <w:spacing w:line="460" w:lineRule="exact"/>
        <w:ind w:firstLine="562" w:firstLineChars="200"/>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十二、补充协议</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合同未尽事宜，经双方协商并报代理机构备案。所签定的补充协议与本合同具有同等的法律效力。 </w:t>
      </w:r>
    </w:p>
    <w:p>
      <w:pPr>
        <w:spacing w:line="460" w:lineRule="exact"/>
        <w:ind w:firstLine="562" w:firstLineChars="200"/>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十三、文本保存</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文本一式</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份。其中：甲方</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份，乙方</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政府采购监督管理部门</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份，代理招标人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w:t>
      </w: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p>
    <w:p>
      <w:pPr>
        <w:spacing w:line="460" w:lineRule="exact"/>
        <w:ind w:firstLine="560" w:firstLineChars="200"/>
        <w:rPr>
          <w:rFonts w:hint="eastAsia" w:ascii="宋体" w:hAnsi="宋体"/>
          <w:color w:val="000000" w:themeColor="text1"/>
          <w:sz w:val="28"/>
          <w:szCs w:val="28"/>
          <w14:textFill>
            <w14:solidFill>
              <w14:schemeClr w14:val="tx1"/>
            </w14:solidFill>
          </w14:textFill>
        </w:rPr>
      </w:pPr>
    </w:p>
    <w:p>
      <w:pPr>
        <w:spacing w:line="460" w:lineRule="exact"/>
        <w:ind w:firstLine="456" w:firstLineChars="142"/>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甲  方：                        乙  方：</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名  称：（盖章）                          名  称：（盖章）</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全权代表：                               全权代表：</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                                 地  址：</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邮政编码：                               邮政编码：</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  话：                                 电  话：</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开户单位：                               开户单位：</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开户银行：                               开户银行：</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帐  号：                                 帐  号：</w:t>
      </w:r>
    </w:p>
    <w:p>
      <w:pPr>
        <w:spacing w:line="460" w:lineRule="exact"/>
        <w:ind w:firstLine="719" w:firstLineChars="257"/>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时  间：                                 时  间：</w:t>
      </w:r>
    </w:p>
    <w:p>
      <w:pPr>
        <w:pStyle w:val="11"/>
        <w:jc w:val="both"/>
        <w:rPr>
          <w:rFonts w:hint="eastAsia" w:ascii="宋体" w:hAnsi="宋体"/>
          <w:b w:val="0"/>
          <w:bCs w:val="0"/>
          <w:color w:val="000000" w:themeColor="text1"/>
          <w:sz w:val="22"/>
          <w:szCs w:val="28"/>
          <w:lang w:val="en-US" w:eastAsia="zh-CN"/>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560" w:firstLineChars="20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0" w:firstLineChars="0"/>
        <w:textAlignment w:val="auto"/>
        <w:rPr>
          <w:rFonts w:hint="eastAsia" w:ascii="宋体" w:hAnsi="宋体"/>
          <w:color w:val="000000" w:themeColor="text1"/>
          <w:sz w:val="28"/>
          <w:szCs w:val="28"/>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0" w:firstLineChars="0"/>
        <w:textAlignment w:val="auto"/>
        <w:rPr>
          <w:rFonts w:hint="eastAsia" w:ascii="宋体" w:hAnsi="宋体"/>
          <w:color w:val="000000" w:themeColor="text1"/>
          <w:sz w:val="28"/>
          <w:szCs w:val="28"/>
          <w14:textFill>
            <w14:solidFill>
              <w14:schemeClr w14:val="tx1"/>
            </w14:solidFill>
          </w14:textFill>
        </w:rPr>
      </w:pPr>
    </w:p>
    <w:p>
      <w:pPr>
        <w:pStyle w:val="11"/>
        <w:jc w:val="center"/>
        <w:rPr>
          <w:rFonts w:hint="eastAsia"/>
          <w:color w:val="000000" w:themeColor="text1"/>
          <w:kern w:val="44"/>
          <w:sz w:val="32"/>
          <w:szCs w:val="32"/>
          <w14:textFill>
            <w14:solidFill>
              <w14:schemeClr w14:val="tx1"/>
            </w14:solidFill>
          </w14:textFill>
        </w:rPr>
      </w:pPr>
      <w:bookmarkStart w:id="34" w:name="_Toc67"/>
      <w:r>
        <w:rPr>
          <w:rFonts w:hint="eastAsia"/>
          <w:color w:val="000000" w:themeColor="text1"/>
          <w:kern w:val="44"/>
          <w:sz w:val="32"/>
          <w:szCs w:val="32"/>
          <w14:textFill>
            <w14:solidFill>
              <w14:schemeClr w14:val="tx1"/>
            </w14:solidFill>
          </w14:textFill>
        </w:rPr>
        <w:t>第五章  附件</w:t>
      </w:r>
      <w:bookmarkEnd w:id="34"/>
    </w:p>
    <w:p>
      <w:pPr>
        <w:spacing w:line="480" w:lineRule="exact"/>
        <w:rPr>
          <w:rFonts w:hint="eastAsia" w:ascii="宋体" w:hAnsi="宋体"/>
          <w:bCs/>
          <w:color w:val="000000" w:themeColor="text1"/>
          <w:sz w:val="28"/>
          <w:szCs w:val="21"/>
          <w14:textFill>
            <w14:solidFill>
              <w14:schemeClr w14:val="tx1"/>
            </w14:solidFill>
          </w14:textFill>
        </w:rPr>
      </w:pPr>
      <w:r>
        <w:rPr>
          <w:rFonts w:hint="eastAsia" w:ascii="宋体" w:hAnsi="宋体"/>
          <w:bCs/>
          <w:color w:val="000000" w:themeColor="text1"/>
          <w:sz w:val="28"/>
          <w:szCs w:val="21"/>
          <w14:textFill>
            <w14:solidFill>
              <w14:schemeClr w14:val="tx1"/>
            </w14:solidFill>
          </w14:textFill>
        </w:rPr>
        <w:t>附件一：</w:t>
      </w:r>
    </w:p>
    <w:p>
      <w:pPr>
        <w:spacing w:line="480" w:lineRule="exact"/>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 标 函</w:t>
      </w:r>
    </w:p>
    <w:p>
      <w:pPr>
        <w:spacing w:line="480" w:lineRule="exact"/>
        <w:jc w:val="left"/>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山东</w:t>
      </w:r>
      <w:r>
        <w:rPr>
          <w:rFonts w:hint="eastAsia" w:ascii="宋体" w:hAnsi="宋体" w:cs="宋体"/>
          <w:color w:val="000000" w:themeColor="text1"/>
          <w:kern w:val="0"/>
          <w:sz w:val="24"/>
          <w:szCs w:val="24"/>
          <w:u w:val="single"/>
          <w:lang w:val="en-US" w:eastAsia="zh-CN"/>
          <w14:textFill>
            <w14:solidFill>
              <w14:schemeClr w14:val="tx1"/>
            </w14:solidFill>
          </w14:textFill>
        </w:rPr>
        <w:t>华方</w:t>
      </w:r>
      <w:r>
        <w:rPr>
          <w:rFonts w:hint="eastAsia" w:ascii="宋体" w:hAnsi="宋体" w:cs="宋体"/>
          <w:color w:val="000000" w:themeColor="text1"/>
          <w:kern w:val="0"/>
          <w:sz w:val="24"/>
          <w:szCs w:val="24"/>
          <w:u w:val="single"/>
          <w14:textFill>
            <w14:solidFill>
              <w14:schemeClr w14:val="tx1"/>
            </w14:solidFill>
          </w14:textFill>
        </w:rPr>
        <w:t>项目管理有限公司</w:t>
      </w:r>
      <w:r>
        <w:rPr>
          <w:rFonts w:hint="eastAsia" w:ascii="宋体" w:hAnsi="宋体"/>
          <w:color w:val="000000" w:themeColor="text1"/>
          <w:sz w:val="24"/>
          <w:szCs w:val="24"/>
          <w14:textFill>
            <w14:solidFill>
              <w14:schemeClr w14:val="tx1"/>
            </w14:solidFill>
          </w14:textFill>
        </w:rPr>
        <w:t>：</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经研究，我方决定参加</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项目（项目编号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）的招标活动并提交报价文件。为此，我方郑重声明以下诸点，并负法律责任：</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1.我方完全理解和接受采购文件的一切规定和要求，按规定提交报价文件数量。</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2.如果我方的报价文件被接受，我方将履行采购文件中规定的每一项要求，并按我方报价文件中的承诺，保证按期完成项目的实施。</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3.我方理解，最低报价不是中标的唯一条件，你们有选择</w:t>
      </w:r>
      <w:r>
        <w:rPr>
          <w:rFonts w:hint="eastAsia" w:ascii="宋体" w:hAnsi="宋体"/>
          <w:color w:val="000000" w:themeColor="text1"/>
          <w:sz w:val="24"/>
          <w:szCs w:val="24"/>
          <w:lang w:eastAsia="zh-CN"/>
          <w14:textFill>
            <w14:solidFill>
              <w14:schemeClr w14:val="tx1"/>
            </w14:solidFill>
          </w14:textFill>
        </w:rPr>
        <w:t>中标</w:t>
      </w:r>
      <w:r>
        <w:rPr>
          <w:rFonts w:hint="eastAsia" w:ascii="宋体" w:hAnsi="宋体"/>
          <w:color w:val="000000" w:themeColor="text1"/>
          <w:sz w:val="24"/>
          <w:szCs w:val="24"/>
          <w14:textFill>
            <w14:solidFill>
              <w14:schemeClr w14:val="tx1"/>
            </w14:solidFill>
          </w14:textFill>
        </w:rPr>
        <w:t>投标人的权利。</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4.我方愿按《中华人民共和国合同法》履行自己的全部责任。</w:t>
      </w:r>
    </w:p>
    <w:p>
      <w:pPr>
        <w:pStyle w:val="5"/>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5.我方同意按采购文件要求</w:t>
      </w:r>
      <w:r>
        <w:rPr>
          <w:rFonts w:hint="eastAsia" w:ascii="宋体" w:hAnsi="宋体"/>
          <w:color w:val="000000" w:themeColor="text1"/>
          <w:sz w:val="24"/>
          <w:szCs w:val="24"/>
          <w:lang w:eastAsia="zh-CN"/>
          <w14:textFill>
            <w14:solidFill>
              <w14:schemeClr w14:val="tx1"/>
            </w14:solidFill>
          </w14:textFill>
        </w:rPr>
        <w:t>递交</w:t>
      </w:r>
      <w:r>
        <w:rPr>
          <w:rFonts w:hint="eastAsia" w:ascii="宋体" w:hAnsi="宋体"/>
          <w:color w:val="000000" w:themeColor="text1"/>
          <w:sz w:val="24"/>
          <w:szCs w:val="24"/>
          <w14:textFill>
            <w14:solidFill>
              <w14:schemeClr w14:val="tx1"/>
            </w14:solidFill>
          </w14:textFill>
        </w:rPr>
        <w:t>投标保证金，遵守贵机构对本次项目所做的有关规定。</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6.我方报价文件的有效期为投标截止时间起90日。</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7.我方若未成为</w:t>
      </w:r>
      <w:r>
        <w:rPr>
          <w:rFonts w:hint="eastAsia" w:ascii="宋体" w:hAnsi="宋体"/>
          <w:color w:val="000000" w:themeColor="text1"/>
          <w:sz w:val="24"/>
          <w:szCs w:val="24"/>
          <w:lang w:eastAsia="zh-CN"/>
          <w14:textFill>
            <w14:solidFill>
              <w14:schemeClr w14:val="tx1"/>
            </w14:solidFill>
          </w14:textFill>
        </w:rPr>
        <w:t>中标</w:t>
      </w:r>
      <w:r>
        <w:rPr>
          <w:rFonts w:hint="eastAsia" w:ascii="宋体" w:hAnsi="宋体"/>
          <w:color w:val="000000" w:themeColor="text1"/>
          <w:sz w:val="24"/>
          <w:szCs w:val="24"/>
          <w14:textFill>
            <w14:solidFill>
              <w14:schemeClr w14:val="tx1"/>
            </w14:solidFill>
          </w14:textFill>
        </w:rPr>
        <w:t>投标人，贵机构有权不做任何解释。</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8.我方与本此投标有关的一切正式往来通讯请寄：</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邮政编号：</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    话：</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    真：</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开户单位：</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    号：</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投标人全权代表姓名、职务：</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投标人全称（公章）：</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法定代表人签字：</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p>
    <w:p>
      <w:pPr>
        <w:spacing w:line="480" w:lineRule="exact"/>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附件二：</w:t>
      </w:r>
    </w:p>
    <w:p>
      <w:pPr>
        <w:spacing w:line="360" w:lineRule="exact"/>
        <w:ind w:left="181" w:leftChars="86" w:firstLine="1626" w:firstLineChars="4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临沂市政府采购投标人反商业贿赂承诺书</w:t>
      </w:r>
    </w:p>
    <w:p>
      <w:pPr>
        <w:spacing w:line="360" w:lineRule="exact"/>
        <w:ind w:left="181" w:leftChars="86" w:firstLine="1405" w:firstLineChars="350"/>
        <w:rPr>
          <w:rFonts w:hint="eastAsia" w:ascii="宋体" w:hAnsi="宋体"/>
          <w:b/>
          <w:color w:val="000000" w:themeColor="text1"/>
          <w:sz w:val="40"/>
          <w:szCs w:val="40"/>
          <w14:textFill>
            <w14:solidFill>
              <w14:schemeClr w14:val="tx1"/>
            </w14:solidFill>
          </w14:textFill>
        </w:rPr>
      </w:pPr>
    </w:p>
    <w:p>
      <w:pPr>
        <w:spacing w:line="360" w:lineRule="exact"/>
        <w:ind w:left="181" w:leftChars="86" w:firstLine="560" w:firstLineChars="20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为贯彻落实中央和省市关于治理商业贿赂的有关精神，进一步净化政府采购市场、规范政府采购行为，共同营造和维护竞争有序的政府采购市场，我们作为参加市政府采购的投标人就反商业贿赂向社会郑重承诺：</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一、认真学习并遵守国家相关的法律、法规及社会公德，树立质量为本的理念，诚实守信，依法参与政府采购活动，不搞不正当交易行为。</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二、在政府采购活动中，自觉遵守政府采购的法律法规的规定，依法依规进行政府采购项目招投标及公平交易，建立投标诚信、价格诚信、合同诚信、履约诚信、服务诚信等诚信体系。</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三、不弄虚作假，骗取政府采购投标人资格；不提供虚假资质文件谋取中标或</w:t>
      </w:r>
      <w:r>
        <w:rPr>
          <w:rFonts w:hint="eastAsia" w:ascii="宋体" w:hAnsi="宋体"/>
          <w:color w:val="000000" w:themeColor="text1"/>
          <w:sz w:val="28"/>
          <w:szCs w:val="21"/>
          <w:lang w:eastAsia="zh-CN"/>
          <w14:textFill>
            <w14:solidFill>
              <w14:schemeClr w14:val="tx1"/>
            </w14:solidFill>
          </w14:textFill>
        </w:rPr>
        <w:t>中标</w:t>
      </w:r>
      <w:r>
        <w:rPr>
          <w:rFonts w:hint="eastAsia" w:ascii="宋体" w:hAnsi="宋体"/>
          <w:color w:val="000000" w:themeColor="text1"/>
          <w:sz w:val="28"/>
          <w:szCs w:val="21"/>
          <w14:textFill>
            <w14:solidFill>
              <w14:schemeClr w14:val="tx1"/>
            </w14:solidFill>
          </w14:textFill>
        </w:rPr>
        <w:t>；不出错、转让、出卖资质（资格）证书；不允许他人以本企业名义承接或承揽政府采购业务。</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四、不采取“围标、陪标”等商业欺诈手段获得政府采购订单；不采取不正当手段诋毁、排挤其他投标人参与竞争。</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五、在政府采购活动中，不与采购人、采购代理机构及其工作人员和其他投标人串通，损害国家利益、社会公共利益和其他相关人的合法权益。</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八、自觉接受政府采购监管部门的监督管理，积极配合检查和调查，并如实反映情况和提供材料。</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我们将严格遵守上述承诺事项，自愿接受主管（监管）部门和社会各方面的监督，如有违反的，自愿接受执法执纪机关和监督管理部门的处理。</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w:t>
      </w:r>
    </w:p>
    <w:p>
      <w:pPr>
        <w:spacing w:line="360" w:lineRule="exact"/>
        <w:ind w:left="181" w:leftChars="86" w:firstLine="560" w:firstLineChars="200"/>
        <w:rPr>
          <w:rFonts w:hint="eastAsia" w:ascii="宋体" w:hAnsi="宋体"/>
          <w:color w:val="000000" w:themeColor="text1"/>
          <w:sz w:val="28"/>
          <w:szCs w:val="21"/>
          <w14:textFill>
            <w14:solidFill>
              <w14:schemeClr w14:val="tx1"/>
            </w14:solidFill>
          </w14:textFill>
        </w:rPr>
      </w:pPr>
    </w:p>
    <w:p>
      <w:pPr>
        <w:spacing w:line="360" w:lineRule="exact"/>
        <w:ind w:left="181" w:leftChars="86" w:firstLine="803" w:firstLineChars="200"/>
        <w:rPr>
          <w:rFonts w:hint="eastAsia" w:ascii="宋体" w:hAnsi="宋体"/>
          <w:b/>
          <w:color w:val="000000" w:themeColor="text1"/>
          <w:sz w:val="40"/>
          <w:szCs w:val="40"/>
          <w14:textFill>
            <w14:solidFill>
              <w14:schemeClr w14:val="tx1"/>
            </w14:solidFill>
          </w14:textFill>
        </w:rPr>
      </w:pPr>
    </w:p>
    <w:p>
      <w:pPr>
        <w:spacing w:line="360" w:lineRule="exact"/>
        <w:ind w:left="120" w:hanging="140" w:hangingChars="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承诺单位：（公章）</w:t>
      </w:r>
      <w:r>
        <w:rPr>
          <w:rFonts w:hint="eastAsia" w:ascii="宋体" w:hAnsi="宋体"/>
          <w:color w:val="000000" w:themeColor="text1"/>
          <w:sz w:val="28"/>
          <w:szCs w:val="21"/>
          <w14:textFill>
            <w14:solidFill>
              <w14:schemeClr w14:val="tx1"/>
            </w14:solidFill>
          </w14:textFill>
        </w:rPr>
        <w:br w:type="textWrapping"/>
      </w:r>
      <w:r>
        <w:rPr>
          <w:rFonts w:hint="eastAsia" w:ascii="宋体" w:hAnsi="宋体"/>
          <w:color w:val="000000" w:themeColor="text1"/>
          <w:sz w:val="28"/>
          <w:szCs w:val="21"/>
          <w14:textFill>
            <w14:solidFill>
              <w14:schemeClr w14:val="tx1"/>
            </w14:solidFill>
          </w14:textFill>
        </w:rPr>
        <w:t xml:space="preserve"> 法定代表人或委托代理人：            </w:t>
      </w:r>
    </w:p>
    <w:p>
      <w:pPr>
        <w:spacing w:line="360" w:lineRule="exact"/>
        <w:rPr>
          <w:rFonts w:hint="eastAsia" w:ascii="宋体" w:hAnsi="宋体"/>
          <w:color w:val="000000" w:themeColor="text1"/>
          <w:sz w:val="28"/>
          <w:szCs w:val="21"/>
          <w14:textFill>
            <w14:solidFill>
              <w14:schemeClr w14:val="tx1"/>
            </w14:solidFill>
          </w14:textFill>
        </w:rPr>
      </w:pPr>
    </w:p>
    <w:p>
      <w:pPr>
        <w:spacing w:line="360" w:lineRule="exact"/>
        <w:ind w:firstLine="8400" w:firstLineChars="3000"/>
        <w:jc w:val="right"/>
        <w:rPr>
          <w:rFonts w:hint="eastAsia" w:ascii="宋体" w:hAnsi="宋体"/>
          <w:b/>
          <w:bCs/>
          <w:color w:val="000000" w:themeColor="text1"/>
          <w:sz w:val="48"/>
          <w:szCs w:val="48"/>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年  月  日</w:t>
      </w:r>
    </w:p>
    <w:p>
      <w:pPr>
        <w:spacing w:line="480" w:lineRule="exact"/>
        <w:jc w:val="left"/>
        <w:rPr>
          <w:rFonts w:hint="eastAsia" w:ascii="宋体" w:hAnsi="宋体"/>
          <w:b/>
          <w:bCs/>
          <w:color w:val="000000" w:themeColor="text1"/>
          <w:sz w:val="36"/>
          <w:szCs w:val="36"/>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附件三：</w:t>
      </w:r>
    </w:p>
    <w:p>
      <w:pPr>
        <w:spacing w:line="480" w:lineRule="exact"/>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法定代表人授权委托书</w:t>
      </w:r>
    </w:p>
    <w:p>
      <w:pPr>
        <w:spacing w:line="480" w:lineRule="exact"/>
        <w:jc w:val="center"/>
        <w:rPr>
          <w:rFonts w:hint="eastAsia" w:ascii="宋体" w:hAnsi="宋体"/>
          <w:b/>
          <w:bCs/>
          <w:color w:val="000000" w:themeColor="text1"/>
          <w:sz w:val="48"/>
          <w:szCs w:val="48"/>
          <w14:textFill>
            <w14:solidFill>
              <w14:schemeClr w14:val="tx1"/>
            </w14:solidFill>
          </w14:textFill>
        </w:rPr>
      </w:pPr>
    </w:p>
    <w:p>
      <w:pPr>
        <w:spacing w:line="480" w:lineRule="exact"/>
        <w:ind w:firstLine="560" w:firstLineChars="20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本授权委托书声明：我</w:t>
      </w:r>
      <w:r>
        <w:rPr>
          <w:rFonts w:hint="eastAsia" w:ascii="宋体" w:hAnsi="宋体"/>
          <w:color w:val="000000" w:themeColor="text1"/>
          <w:sz w:val="28"/>
          <w:szCs w:val="21"/>
          <w:u w:val="single"/>
          <w14:textFill>
            <w14:solidFill>
              <w14:schemeClr w14:val="tx1"/>
            </w14:solidFill>
          </w14:textFill>
        </w:rPr>
        <w:t xml:space="preserve">   （姓名）  </w:t>
      </w:r>
      <w:r>
        <w:rPr>
          <w:rFonts w:hint="eastAsia" w:ascii="宋体" w:hAnsi="宋体"/>
          <w:color w:val="000000" w:themeColor="text1"/>
          <w:sz w:val="28"/>
          <w:szCs w:val="21"/>
          <w14:textFill>
            <w14:solidFill>
              <w14:schemeClr w14:val="tx1"/>
            </w14:solidFill>
          </w14:textFill>
        </w:rPr>
        <w:t>系</w:t>
      </w:r>
      <w:r>
        <w:rPr>
          <w:rFonts w:hint="eastAsia" w:ascii="宋体" w:hAnsi="宋体"/>
          <w:color w:val="000000" w:themeColor="text1"/>
          <w:sz w:val="28"/>
          <w:szCs w:val="21"/>
          <w:u w:val="single"/>
          <w14:textFill>
            <w14:solidFill>
              <w14:schemeClr w14:val="tx1"/>
            </w14:solidFill>
          </w14:textFill>
        </w:rPr>
        <w:t xml:space="preserve">  （投标人名称）  </w:t>
      </w:r>
      <w:r>
        <w:rPr>
          <w:rFonts w:hint="eastAsia" w:ascii="宋体" w:hAnsi="宋体"/>
          <w:color w:val="000000" w:themeColor="text1"/>
          <w:sz w:val="28"/>
          <w:szCs w:val="21"/>
          <w14:textFill>
            <w14:solidFill>
              <w14:schemeClr w14:val="tx1"/>
            </w14:solidFill>
          </w14:textFill>
        </w:rPr>
        <w:t>法定代表人，现授权委托</w:t>
      </w:r>
      <w:r>
        <w:rPr>
          <w:rFonts w:hint="eastAsia" w:ascii="宋体" w:hAnsi="宋体"/>
          <w:color w:val="000000" w:themeColor="text1"/>
          <w:sz w:val="28"/>
          <w:szCs w:val="21"/>
          <w:u w:val="single"/>
          <w14:textFill>
            <w14:solidFill>
              <w14:schemeClr w14:val="tx1"/>
            </w14:solidFill>
          </w14:textFill>
        </w:rPr>
        <w:t xml:space="preserve">     （姓名、职务或职称）</w:t>
      </w:r>
      <w:r>
        <w:rPr>
          <w:rFonts w:hint="eastAsia" w:ascii="宋体" w:hAnsi="宋体"/>
          <w:color w:val="000000" w:themeColor="text1"/>
          <w:sz w:val="28"/>
          <w:szCs w:val="21"/>
          <w14:textFill>
            <w14:solidFill>
              <w14:schemeClr w14:val="tx1"/>
            </w14:solidFill>
          </w14:textFill>
        </w:rPr>
        <w:t>为我单位本次项目的全权代表，以本单位的名义参加</w:t>
      </w:r>
      <w:r>
        <w:rPr>
          <w:rFonts w:hint="eastAsia" w:ascii="宋体" w:hAnsi="宋体" w:cs="宋体"/>
          <w:color w:val="000000" w:themeColor="text1"/>
          <w:kern w:val="0"/>
          <w:sz w:val="28"/>
          <w:szCs w:val="21"/>
          <w:u w:val="single"/>
          <w14:textFill>
            <w14:solidFill>
              <w14:schemeClr w14:val="tx1"/>
            </w14:solidFill>
          </w14:textFill>
        </w:rPr>
        <w:t>山东</w:t>
      </w:r>
      <w:r>
        <w:rPr>
          <w:rFonts w:hint="eastAsia" w:ascii="宋体" w:hAnsi="宋体" w:cs="宋体"/>
          <w:color w:val="000000" w:themeColor="text1"/>
          <w:kern w:val="0"/>
          <w:sz w:val="28"/>
          <w:szCs w:val="21"/>
          <w:u w:val="single"/>
          <w:lang w:val="en-US" w:eastAsia="zh-CN"/>
          <w14:textFill>
            <w14:solidFill>
              <w14:schemeClr w14:val="tx1"/>
            </w14:solidFill>
          </w14:textFill>
        </w:rPr>
        <w:t>华方</w:t>
      </w:r>
      <w:r>
        <w:rPr>
          <w:rFonts w:hint="eastAsia" w:ascii="宋体" w:hAnsi="宋体" w:cs="宋体"/>
          <w:color w:val="000000" w:themeColor="text1"/>
          <w:kern w:val="0"/>
          <w:sz w:val="28"/>
          <w:szCs w:val="21"/>
          <w:u w:val="single"/>
          <w14:textFill>
            <w14:solidFill>
              <w14:schemeClr w14:val="tx1"/>
            </w14:solidFill>
          </w14:textFill>
        </w:rPr>
        <w:t>项目管理有限公司</w:t>
      </w:r>
      <w:r>
        <w:rPr>
          <w:rFonts w:hint="eastAsia" w:ascii="宋体" w:hAnsi="宋体"/>
          <w:color w:val="000000" w:themeColor="text1"/>
          <w:sz w:val="28"/>
          <w:szCs w:val="21"/>
          <w14:textFill>
            <w14:solidFill>
              <w14:schemeClr w14:val="tx1"/>
            </w14:solidFill>
          </w14:textFill>
        </w:rPr>
        <w:t>组织的招标活动，全权代表在参加</w:t>
      </w:r>
      <w:r>
        <w:rPr>
          <w:rFonts w:hint="eastAsia" w:ascii="宋体" w:hAnsi="宋体"/>
          <w:color w:val="000000" w:themeColor="text1"/>
          <w:sz w:val="28"/>
          <w:szCs w:val="21"/>
          <w:u w:val="single"/>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项目（项目编号：</w:t>
      </w:r>
      <w:r>
        <w:rPr>
          <w:rFonts w:hint="eastAsia" w:ascii="宋体" w:hAnsi="宋体"/>
          <w:color w:val="000000" w:themeColor="text1"/>
          <w:sz w:val="28"/>
          <w:szCs w:val="21"/>
          <w:u w:val="single"/>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）过程中所签署的一切文件和处理与之有关的一切事务，我均予以承认。</w:t>
      </w:r>
    </w:p>
    <w:p>
      <w:pPr>
        <w:spacing w:line="480" w:lineRule="exact"/>
        <w:ind w:firstLine="525"/>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全权代表无权转让委托权。特此委托。</w:t>
      </w:r>
    </w:p>
    <w:p>
      <w:pPr>
        <w:spacing w:line="480" w:lineRule="exact"/>
        <w:ind w:left="480" w:firstLine="480"/>
        <w:rPr>
          <w:rFonts w:hint="eastAsia" w:ascii="宋体" w:hAnsi="宋体"/>
          <w:color w:val="000000" w:themeColor="text1"/>
          <w:sz w:val="28"/>
          <w:szCs w:val="21"/>
          <w14:textFill>
            <w14:solidFill>
              <w14:schemeClr w14:val="tx1"/>
            </w14:solidFill>
          </w14:textFill>
        </w:rPr>
      </w:pPr>
    </w:p>
    <w:p>
      <w:pPr>
        <w:spacing w:line="480" w:lineRule="exact"/>
        <w:ind w:left="480" w:firstLine="480"/>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jc w:val="center"/>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(附贴全权代表人身份证复印件)</w:t>
      </w:r>
    </w:p>
    <w:p>
      <w:pPr>
        <w:spacing w:line="480" w:lineRule="exact"/>
        <w:jc w:val="center"/>
        <w:rPr>
          <w:rFonts w:hint="eastAsia" w:ascii="宋体" w:hAnsi="宋体"/>
          <w:color w:val="000000" w:themeColor="text1"/>
          <w:sz w:val="28"/>
          <w:szCs w:val="21"/>
          <w14:textFill>
            <w14:solidFill>
              <w14:schemeClr w14:val="tx1"/>
            </w14:solidFill>
          </w14:textFill>
        </w:rPr>
      </w:pPr>
    </w:p>
    <w:p>
      <w:pPr>
        <w:spacing w:line="480" w:lineRule="exact"/>
        <w:jc w:val="center"/>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jc w:val="center"/>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全权代表姓名：            性 别：           年 龄：</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单  位：                  部 门：           职 务：</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法定代表人签字：</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年   月   日</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附件四：</w:t>
      </w:r>
    </w:p>
    <w:p>
      <w:pPr>
        <w:spacing w:line="480" w:lineRule="exact"/>
        <w:ind w:firstLine="3596" w:firstLineChars="99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公开报价一览表</w:t>
      </w:r>
    </w:p>
    <w:p>
      <w:pPr>
        <w:spacing w:line="480" w:lineRule="exact"/>
        <w:ind w:firstLine="274" w:firstLineChars="98"/>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p>
    <w:p>
      <w:pPr>
        <w:spacing w:line="480" w:lineRule="exact"/>
        <w:ind w:firstLine="274" w:firstLineChars="98"/>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项目编号：</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pStyle w:val="24"/>
        <w:rPr>
          <w:rFonts w:hint="eastAsia" w:ascii="宋体" w:hAnsi="宋体"/>
          <w:color w:val="000000" w:themeColor="text1"/>
          <w:sz w:val="24"/>
          <w:szCs w:val="24"/>
          <w14:textFill>
            <w14:solidFill>
              <w14:schemeClr w14:val="tx1"/>
            </w14:solidFill>
          </w14:textFill>
        </w:rPr>
      </w:pPr>
    </w:p>
    <w:tbl>
      <w:tblPr>
        <w:tblStyle w:val="13"/>
        <w:tblpPr w:leftFromText="180" w:rightFromText="180" w:vertAnchor="text" w:horzAnchor="page" w:tblpX="1485" w:tblpY="309"/>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495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34" w:type="dxa"/>
            <w:vMerge w:val="restart"/>
            <w:noWrap/>
            <w:vAlign w:val="center"/>
          </w:tcPr>
          <w:p>
            <w:pPr>
              <w:spacing w:line="480" w:lineRule="exact"/>
              <w:ind w:right="-693" w:rightChars="-330"/>
              <w:rPr>
                <w:rFonts w:ascii="宋体" w:hAnsi="宋体" w:cs="宋体"/>
                <w:color w:val="000000" w:themeColor="text1"/>
                <w:sz w:val="28"/>
                <w:szCs w:val="28"/>
                <w:highlight w:val="none"/>
                <w14:textFill>
                  <w14:solidFill>
                    <w14:schemeClr w14:val="tx1"/>
                  </w14:solidFill>
                </w14:textFill>
              </w:rPr>
            </w:pPr>
            <w:r>
              <w:rPr>
                <w:color w:val="000000" w:themeColor="text1"/>
                <w:sz w:val="24"/>
                <w:highlight w:val="none"/>
                <w14:textFill>
                  <w14:solidFill>
                    <w14:schemeClr w14:val="tx1"/>
                  </w14:solidFill>
                </w14:textFill>
              </w:rPr>
              <w:t>投标总报价（元）</w:t>
            </w:r>
          </w:p>
        </w:tc>
        <w:tc>
          <w:tcPr>
            <w:tcW w:w="4959" w:type="dxa"/>
            <w:noWrap/>
            <w:vAlign w:val="center"/>
          </w:tcPr>
          <w:p>
            <w:pPr>
              <w:spacing w:line="480" w:lineRule="exact"/>
              <w:ind w:right="-693" w:rightChars="-330" w:firstLine="1960" w:firstLineChars="7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投标</w:t>
            </w:r>
            <w:r>
              <w:rPr>
                <w:rFonts w:hint="eastAsia" w:ascii="宋体" w:hAnsi="宋体" w:cs="宋体"/>
                <w:color w:val="000000" w:themeColor="text1"/>
                <w:sz w:val="28"/>
                <w:szCs w:val="28"/>
                <w:highlight w:val="none"/>
                <w14:textFill>
                  <w14:solidFill>
                    <w14:schemeClr w14:val="tx1"/>
                  </w14:solidFill>
                </w14:textFill>
              </w:rPr>
              <w:t>报价</w:t>
            </w:r>
          </w:p>
        </w:tc>
        <w:tc>
          <w:tcPr>
            <w:tcW w:w="1968" w:type="dxa"/>
            <w:noWrap/>
            <w:vAlign w:val="center"/>
          </w:tcPr>
          <w:p>
            <w:pPr>
              <w:spacing w:line="480" w:lineRule="exact"/>
              <w:ind w:right="-693" w:rightChars="-330" w:firstLine="560" w:firstLineChars="200"/>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234" w:type="dxa"/>
            <w:vMerge w:val="continue"/>
            <w:noWrap/>
            <w:vAlign w:val="center"/>
          </w:tcPr>
          <w:p>
            <w:pPr>
              <w:spacing w:line="480" w:lineRule="exact"/>
              <w:ind w:right="-693" w:rightChars="-330" w:firstLine="280" w:firstLineChars="100"/>
              <w:rPr>
                <w:rFonts w:ascii="宋体" w:hAnsi="宋体" w:cs="宋体"/>
                <w:color w:val="000000" w:themeColor="text1"/>
                <w:sz w:val="28"/>
                <w:szCs w:val="28"/>
                <w:highlight w:val="none"/>
                <w14:textFill>
                  <w14:solidFill>
                    <w14:schemeClr w14:val="tx1"/>
                  </w14:solidFill>
                </w14:textFill>
              </w:rPr>
            </w:pPr>
          </w:p>
        </w:tc>
        <w:tc>
          <w:tcPr>
            <w:tcW w:w="4959" w:type="dxa"/>
            <w:noWrap/>
            <w:vAlign w:val="center"/>
          </w:tcPr>
          <w:p>
            <w:pPr>
              <w:spacing w:line="480" w:lineRule="exact"/>
              <w:ind w:right="-693" w:rightChars="-33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大写：</w:t>
            </w:r>
            <w:r>
              <w:rPr>
                <w:rFonts w:hint="eastAsia" w:ascii="宋体" w:hAnsi="宋体" w:cs="宋体"/>
                <w:bCs/>
                <w:color w:val="000000" w:themeColor="text1"/>
                <w:sz w:val="28"/>
                <w:szCs w:val="28"/>
                <w:highlight w:val="none"/>
                <w:lang w:val="en-US" w:eastAsia="zh-CN"/>
                <w14:textFill>
                  <w14:solidFill>
                    <w14:schemeClr w14:val="tx1"/>
                  </w14:solidFill>
                </w14:textFill>
              </w:rPr>
              <w:t xml:space="preserve">             </w:t>
            </w:r>
          </w:p>
        </w:tc>
        <w:tc>
          <w:tcPr>
            <w:tcW w:w="1968" w:type="dxa"/>
            <w:noWrap/>
            <w:vAlign w:val="center"/>
          </w:tcPr>
          <w:p>
            <w:pPr>
              <w:spacing w:line="480" w:lineRule="exact"/>
              <w:ind w:right="-693" w:rightChars="-330" w:firstLine="560" w:firstLineChars="200"/>
              <w:jc w:val="both"/>
              <w:rPr>
                <w:rFonts w:hint="default" w:ascii="宋体" w:hAnsi="宋体" w:eastAsia="宋体" w:cs="宋体"/>
                <w:color w:val="000000" w:themeColor="text1"/>
                <w:sz w:val="28"/>
                <w:szCs w:val="2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234" w:type="dxa"/>
            <w:vMerge w:val="continue"/>
            <w:noWrap/>
            <w:vAlign w:val="center"/>
          </w:tcPr>
          <w:p>
            <w:pPr>
              <w:spacing w:line="480" w:lineRule="exact"/>
              <w:ind w:right="-693" w:rightChars="-330"/>
              <w:rPr>
                <w:color w:val="000000" w:themeColor="text1"/>
                <w:highlight w:val="none"/>
                <w14:textFill>
                  <w14:solidFill>
                    <w14:schemeClr w14:val="tx1"/>
                  </w14:solidFill>
                </w14:textFill>
              </w:rPr>
            </w:pPr>
          </w:p>
        </w:tc>
        <w:tc>
          <w:tcPr>
            <w:tcW w:w="4959" w:type="dxa"/>
            <w:noWrap/>
            <w:vAlign w:val="center"/>
          </w:tcPr>
          <w:p>
            <w:pPr>
              <w:spacing w:line="480" w:lineRule="exact"/>
              <w:ind w:right="-693" w:rightChars="-330"/>
              <w:rPr>
                <w:color w:val="000000" w:themeColor="text1"/>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小写：</w:t>
            </w:r>
          </w:p>
        </w:tc>
        <w:tc>
          <w:tcPr>
            <w:tcW w:w="1968" w:type="dxa"/>
            <w:noWrap/>
            <w:vAlign w:val="center"/>
          </w:tcPr>
          <w:p>
            <w:pPr>
              <w:spacing w:line="480" w:lineRule="exact"/>
              <w:ind w:right="-693" w:rightChars="-330"/>
              <w:rPr>
                <w:rFonts w:hint="eastAsia" w:ascii="宋体" w:hAnsi="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234" w:type="dxa"/>
            <w:noWrap/>
            <w:vAlign w:val="center"/>
          </w:tcPr>
          <w:p>
            <w:pPr>
              <w:spacing w:line="480" w:lineRule="exact"/>
              <w:ind w:right="-693" w:rightChars="-330" w:firstLine="560" w:firstLineChars="200"/>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lang w:val="en-US" w:eastAsia="zh-CN"/>
                <w14:textFill>
                  <w14:solidFill>
                    <w14:schemeClr w14:val="tx1"/>
                  </w14:solidFill>
                </w14:textFill>
              </w:rPr>
              <w:t>备注</w:t>
            </w:r>
          </w:p>
        </w:tc>
        <w:tc>
          <w:tcPr>
            <w:tcW w:w="4959" w:type="dxa"/>
            <w:noWrap/>
            <w:vAlign w:val="center"/>
          </w:tcPr>
          <w:p>
            <w:pPr>
              <w:spacing w:line="480" w:lineRule="exact"/>
              <w:ind w:right="-693" w:rightChars="-330"/>
              <w:rPr>
                <w:rFonts w:ascii="宋体" w:hAnsi="宋体" w:cs="宋体"/>
                <w:bCs/>
                <w:color w:val="000000" w:themeColor="text1"/>
                <w:sz w:val="28"/>
                <w:szCs w:val="28"/>
                <w:highlight w:val="none"/>
                <w14:textFill>
                  <w14:solidFill>
                    <w14:schemeClr w14:val="tx1"/>
                  </w14:solidFill>
                </w14:textFill>
              </w:rPr>
            </w:pPr>
          </w:p>
        </w:tc>
        <w:tc>
          <w:tcPr>
            <w:tcW w:w="1968" w:type="dxa"/>
            <w:noWrap/>
            <w:vAlign w:val="center"/>
          </w:tcPr>
          <w:p>
            <w:pPr>
              <w:spacing w:line="480" w:lineRule="exact"/>
              <w:ind w:right="-693" w:rightChars="-330"/>
              <w:rPr>
                <w:rFonts w:ascii="宋体" w:hAnsi="宋体" w:cs="宋体"/>
                <w:bCs/>
                <w:color w:val="000000" w:themeColor="text1"/>
                <w:sz w:val="28"/>
                <w:szCs w:val="28"/>
                <w:highlight w:val="none"/>
                <w14:textFill>
                  <w14:solidFill>
                    <w14:schemeClr w14:val="tx1"/>
                  </w14:solidFill>
                </w14:textFill>
              </w:rPr>
            </w:pPr>
          </w:p>
        </w:tc>
      </w:tr>
    </w:tbl>
    <w:p>
      <w:pPr>
        <w:pStyle w:val="24"/>
        <w:ind w:left="0" w:leftChars="0" w:firstLine="0" w:firstLineChars="0"/>
        <w:rPr>
          <w:rFonts w:hint="eastAsia" w:ascii="宋体" w:hAnsi="宋体"/>
          <w:color w:val="000000" w:themeColor="text1"/>
          <w:sz w:val="24"/>
          <w:szCs w:val="24"/>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注：</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1、投标报价单位为人民币元；</w:t>
      </w:r>
    </w:p>
    <w:p>
      <w:pPr>
        <w:pageBreakBefore w:val="0"/>
        <w:numPr>
          <w:ilvl w:val="0"/>
          <w:numId w:val="0"/>
        </w:numPr>
        <w:kinsoku/>
        <w:wordWrap/>
        <w:overflowPunct/>
        <w:topLinePunct/>
        <w:bidi w:val="0"/>
        <w:spacing w:line="480" w:lineRule="exact"/>
        <w:textAlignment w:val="auto"/>
        <w:rPr>
          <w:rFonts w:hint="eastAsia" w:ascii="宋体" w:hAnsi="宋体"/>
          <w:b/>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2、投标报价</w:t>
      </w:r>
      <w:r>
        <w:rPr>
          <w:rFonts w:hint="eastAsia" w:ascii="宋体" w:hAnsi="宋体" w:cs="Times New Roman"/>
          <w:color w:val="000000" w:themeColor="text1"/>
          <w:sz w:val="28"/>
          <w:szCs w:val="21"/>
          <w14:textFill>
            <w14:solidFill>
              <w14:schemeClr w14:val="tx1"/>
            </w14:solidFill>
          </w14:textFill>
        </w:rPr>
        <w:t>为完成本项目所需的全部费用。</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3、表格不够可按相同格式加以扩展。</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法定代表人或投标人全权代表：（签字或印章）</w:t>
      </w:r>
    </w:p>
    <w:p>
      <w:pPr>
        <w:spacing w:line="480" w:lineRule="exact"/>
        <w:jc w:val="righ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年  月  日</w:t>
      </w:r>
    </w:p>
    <w:p>
      <w:pPr>
        <w:pStyle w:val="24"/>
        <w:ind w:left="0" w:leftChars="0" w:firstLine="0" w:firstLineChars="0"/>
        <w:rPr>
          <w:rFonts w:hint="eastAsia" w:ascii="宋体" w:hAnsi="宋体"/>
          <w:color w:val="000000" w:themeColor="text1"/>
          <w:sz w:val="24"/>
          <w:szCs w:val="24"/>
          <w14:textFill>
            <w14:solidFill>
              <w14:schemeClr w14:val="tx1"/>
            </w14:solidFill>
          </w14:textFill>
        </w:rPr>
      </w:pPr>
    </w:p>
    <w:p>
      <w:pPr>
        <w:pStyle w:val="24"/>
        <w:ind w:left="0" w:leftChars="0" w:firstLine="0" w:firstLineChars="0"/>
        <w:jc w:val="cente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pPr>
    </w:p>
    <w:p>
      <w:pPr>
        <w:pStyle w:val="24"/>
        <w:ind w:left="0" w:leftChars="0" w:firstLine="0" w:firstLineChars="0"/>
        <w:jc w:val="cente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pPr>
    </w:p>
    <w:p>
      <w:pPr>
        <w:pStyle w:val="24"/>
        <w:ind w:left="0" w:leftChars="0" w:firstLine="0" w:firstLineChars="0"/>
        <w:jc w:val="cente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pPr>
    </w:p>
    <w:p>
      <w:pPr>
        <w:pStyle w:val="24"/>
        <w:ind w:left="0" w:leftChars="0" w:firstLine="0" w:firstLineChars="0"/>
        <w:jc w:val="cente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pPr>
    </w:p>
    <w:p>
      <w:pPr>
        <w:pStyle w:val="24"/>
        <w:ind w:left="0" w:leftChars="0" w:firstLine="0" w:firstLineChars="0"/>
        <w:jc w:val="cente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pPr>
    </w:p>
    <w:p>
      <w:pPr>
        <w:pStyle w:val="24"/>
        <w:ind w:left="0" w:leftChars="0" w:firstLine="0" w:firstLineChars="0"/>
        <w:jc w:val="cente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pPr>
    </w:p>
    <w:p>
      <w:pPr>
        <w:pStyle w:val="24"/>
        <w:ind w:left="0" w:leftChars="0" w:firstLine="0" w:firstLineChars="0"/>
        <w:jc w:val="center"/>
        <w:rPr>
          <w:rFonts w:hint="default" w:ascii="宋体" w:hAnsi="宋体" w:eastAsia="宋体" w:cs="Times New Roman"/>
          <w:b/>
          <w:color w:val="000000" w:themeColor="text1"/>
          <w:kern w:val="2"/>
          <w:sz w:val="36"/>
          <w:szCs w:val="36"/>
          <w:lang w:val="en-US" w:eastAsia="zh-CN" w:bidi="ar-SA"/>
          <w14:textFill>
            <w14:solidFill>
              <w14:schemeClr w14:val="tx1"/>
            </w14:solidFill>
          </w14:textFill>
        </w:rPr>
      </w:pPr>
      <w:r>
        <w:rPr>
          <w:rFonts w:hint="eastAsia" w:ascii="宋体" w:hAnsi="宋体" w:cs="Times New Roman"/>
          <w:b/>
          <w:color w:val="000000" w:themeColor="text1"/>
          <w:kern w:val="2"/>
          <w:sz w:val="36"/>
          <w:szCs w:val="36"/>
          <w:lang w:val="en-US" w:eastAsia="zh-CN" w:bidi="ar-SA"/>
          <w14:textFill>
            <w14:solidFill>
              <w14:schemeClr w14:val="tx1"/>
            </w14:solidFill>
          </w14:textFill>
        </w:rPr>
        <w:t>工程量清单报价表</w:t>
      </w:r>
    </w:p>
    <w:p>
      <w:pPr>
        <w:spacing w:line="48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p>
    <w:p>
      <w:pPr>
        <w:pStyle w:val="24"/>
        <w:ind w:left="0" w:leftChars="0" w:firstLine="0" w:firstLineChars="0"/>
        <w:jc w:val="both"/>
        <w:rPr>
          <w:rFonts w:hint="eastAsia" w:ascii="宋体" w:hAnsi="宋体" w:cs="Times New Roman"/>
          <w:b/>
          <w:color w:val="000000" w:themeColor="text1"/>
          <w:kern w:val="2"/>
          <w:sz w:val="36"/>
          <w:szCs w:val="36"/>
          <w:lang w:val="en-US" w:eastAsia="zh-CN" w:bidi="ar-SA"/>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项目编号：</w:t>
      </w:r>
      <w:r>
        <w:rPr>
          <w:rFonts w:hint="eastAsia" w:ascii="宋体" w:hAnsi="宋体"/>
          <w:color w:val="000000" w:themeColor="text1"/>
          <w:sz w:val="28"/>
          <w:szCs w:val="28"/>
          <w14:textFill>
            <w14:solidFill>
              <w14:schemeClr w14:val="tx1"/>
            </w14:solidFill>
          </w14:textFill>
        </w:rPr>
        <w:t xml:space="preserve">  </w:t>
      </w:r>
    </w:p>
    <w:p>
      <w:pPr>
        <w:pStyle w:val="24"/>
        <w:rPr>
          <w:rFonts w:hint="eastAsia" w:ascii="宋体" w:hAnsi="宋体"/>
          <w:color w:val="000000" w:themeColor="text1"/>
          <w:sz w:val="24"/>
          <w:szCs w:val="24"/>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ind w:firstLine="3975" w:firstLineChars="1100"/>
        <w:rPr>
          <w:rFonts w:hint="default" w:ascii="宋体" w:hAnsi="宋体" w:eastAsia="宋体"/>
          <w:b/>
          <w:bCs/>
          <w:color w:val="000000" w:themeColor="text1"/>
          <w:sz w:val="36"/>
          <w:szCs w:val="24"/>
          <w:lang w:val="en-US" w:eastAsia="zh-CN"/>
          <w14:textFill>
            <w14:solidFill>
              <w14:schemeClr w14:val="tx1"/>
            </w14:solidFill>
          </w14:textFill>
        </w:rPr>
      </w:pPr>
      <w:r>
        <w:rPr>
          <w:rFonts w:hint="eastAsia" w:ascii="宋体" w:hAnsi="宋体"/>
          <w:b/>
          <w:bCs/>
          <w:color w:val="000000" w:themeColor="text1"/>
          <w:sz w:val="36"/>
          <w:szCs w:val="24"/>
          <w:lang w:val="en-US" w:eastAsia="zh-CN"/>
          <w14:textFill>
            <w14:solidFill>
              <w14:schemeClr w14:val="tx1"/>
            </w14:solidFill>
          </w14:textFill>
        </w:rPr>
        <w:t>详见附件</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注：</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1、投标报价单位为人民币元；</w:t>
      </w:r>
    </w:p>
    <w:p>
      <w:pPr>
        <w:pageBreakBefore w:val="0"/>
        <w:numPr>
          <w:ilvl w:val="0"/>
          <w:numId w:val="0"/>
        </w:numPr>
        <w:kinsoku/>
        <w:wordWrap/>
        <w:overflowPunct/>
        <w:topLinePunct/>
        <w:bidi w:val="0"/>
        <w:spacing w:line="480" w:lineRule="exact"/>
        <w:textAlignment w:val="auto"/>
        <w:rPr>
          <w:rFonts w:hint="eastAsia" w:ascii="宋体" w:hAnsi="宋体" w:cs="Times New Roman"/>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2、投标报价为</w:t>
      </w:r>
      <w:r>
        <w:rPr>
          <w:rFonts w:hint="eastAsia" w:ascii="宋体" w:hAnsi="宋体" w:cs="Times New Roman"/>
          <w:color w:val="000000" w:themeColor="text1"/>
          <w:sz w:val="28"/>
          <w:szCs w:val="21"/>
          <w14:textFill>
            <w14:solidFill>
              <w14:schemeClr w14:val="tx1"/>
            </w14:solidFill>
          </w14:textFill>
        </w:rPr>
        <w:t>完成本项目所需的全部费用。</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3、表格不够可按相同格式加以扩展。</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法定代表人或投标人全权代表：（签字或印章）</w:t>
      </w:r>
    </w:p>
    <w:p>
      <w:pPr>
        <w:spacing w:line="480" w:lineRule="exact"/>
        <w:jc w:val="righ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年  月  日</w:t>
      </w:r>
    </w:p>
    <w:p>
      <w:pPr>
        <w:topLinePunct/>
        <w:spacing w:line="480" w:lineRule="exact"/>
        <w:rPr>
          <w:rFonts w:hint="eastAsia" w:ascii="宋体" w:hAnsi="宋体"/>
          <w:color w:val="000000" w:themeColor="text1"/>
          <w:sz w:val="28"/>
          <w:szCs w:val="21"/>
          <w14:textFill>
            <w14:solidFill>
              <w14:schemeClr w14:val="tx1"/>
            </w14:solidFill>
          </w14:textFill>
        </w:rPr>
      </w:pPr>
    </w:p>
    <w:p>
      <w:pPr>
        <w:topLinePunct/>
        <w:spacing w:line="480" w:lineRule="exact"/>
        <w:rPr>
          <w:rFonts w:hint="eastAsia" w:ascii="宋体" w:hAnsi="宋体"/>
          <w:color w:val="000000" w:themeColor="text1"/>
          <w:sz w:val="28"/>
          <w:szCs w:val="21"/>
          <w14:textFill>
            <w14:solidFill>
              <w14:schemeClr w14:val="tx1"/>
            </w14:solidFill>
          </w14:textFill>
        </w:rPr>
      </w:pPr>
    </w:p>
    <w:p>
      <w:pPr>
        <w:topLinePunct/>
        <w:spacing w:line="480" w:lineRule="exact"/>
        <w:rPr>
          <w:rFonts w:hint="eastAsia" w:ascii="宋体" w:hAnsi="宋体"/>
          <w:color w:val="000000" w:themeColor="text1"/>
          <w:sz w:val="28"/>
          <w:szCs w:val="21"/>
          <w14:textFill>
            <w14:solidFill>
              <w14:schemeClr w14:val="tx1"/>
            </w14:solidFill>
          </w14:textFill>
        </w:rPr>
      </w:pPr>
    </w:p>
    <w:p>
      <w:pPr>
        <w:topLinePunct/>
        <w:spacing w:line="480" w:lineRule="exact"/>
        <w:rPr>
          <w:rFonts w:hint="eastAsia" w:ascii="宋体" w:hAnsi="宋体"/>
          <w:color w:val="000000" w:themeColor="text1"/>
          <w:sz w:val="28"/>
          <w:szCs w:val="21"/>
          <w14:textFill>
            <w14:solidFill>
              <w14:schemeClr w14:val="tx1"/>
            </w14:solidFill>
          </w14:textFill>
        </w:rPr>
      </w:pPr>
    </w:p>
    <w:p>
      <w:pPr>
        <w:topLinePunct/>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附件五：  </w:t>
      </w:r>
    </w:p>
    <w:p>
      <w:pPr>
        <w:spacing w:before="100" w:beforeAutospacing="1" w:after="100" w:afterAutospacing="1" w:line="44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投标人基本情况表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979"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w:t>
            </w:r>
          </w:p>
        </w:tc>
        <w:tc>
          <w:tcPr>
            <w:tcW w:w="2474"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847" w:type="dxa"/>
            <w:gridSpan w:val="3"/>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主要业务</w:t>
            </w:r>
          </w:p>
        </w:tc>
        <w:tc>
          <w:tcPr>
            <w:tcW w:w="2700"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注册资金</w:t>
            </w:r>
          </w:p>
        </w:tc>
        <w:tc>
          <w:tcPr>
            <w:tcW w:w="2474"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p>
        </w:tc>
        <w:tc>
          <w:tcPr>
            <w:tcW w:w="1847" w:type="dxa"/>
            <w:gridSpan w:val="3"/>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现有职工人数</w:t>
            </w:r>
          </w:p>
        </w:tc>
        <w:tc>
          <w:tcPr>
            <w:tcW w:w="2700"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行政管理人数</w:t>
            </w:r>
          </w:p>
        </w:tc>
        <w:tc>
          <w:tcPr>
            <w:tcW w:w="2474"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p>
        </w:tc>
        <w:tc>
          <w:tcPr>
            <w:tcW w:w="1847" w:type="dxa"/>
            <w:gridSpan w:val="3"/>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技术人员人数</w:t>
            </w:r>
          </w:p>
        </w:tc>
        <w:tc>
          <w:tcPr>
            <w:tcW w:w="2700"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营业执照</w:t>
            </w:r>
          </w:p>
        </w:tc>
        <w:tc>
          <w:tcPr>
            <w:tcW w:w="7021" w:type="dxa"/>
            <w:gridSpan w:val="7"/>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单位资质</w:t>
            </w:r>
          </w:p>
        </w:tc>
        <w:tc>
          <w:tcPr>
            <w:tcW w:w="7021" w:type="dxa"/>
            <w:gridSpan w:val="7"/>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1.执照编号   2.</w:t>
            </w:r>
            <w:r>
              <w:rPr>
                <w:rFonts w:hint="eastAsia" w:ascii="宋体" w:hAnsi="宋体"/>
                <w:bCs/>
                <w:color w:val="000000" w:themeColor="text1"/>
                <w:sz w:val="28"/>
                <w:szCs w:val="28"/>
                <w14:textFill>
                  <w14:solidFill>
                    <w14:schemeClr w14:val="tx1"/>
                  </w14:solidFill>
                </w14:textFill>
              </w:rPr>
              <w:t>资质等级</w:t>
            </w:r>
            <w:r>
              <w:rPr>
                <w:rFonts w:hint="eastAsia" w:ascii="宋体" w:hAnsi="宋体" w:cs="Arial"/>
                <w:bCs/>
                <w:color w:val="000000" w:themeColor="text1"/>
                <w:sz w:val="28"/>
                <w:szCs w:val="28"/>
                <w14:textFill>
                  <w14:solidFill>
                    <w14:schemeClr w14:val="tx1"/>
                  </w14:solidFill>
                </w14:textFill>
              </w:rPr>
              <w:t xml:space="preserve">   3.</w:t>
            </w:r>
            <w:r>
              <w:rPr>
                <w:rFonts w:hint="eastAsia" w:ascii="宋体" w:hAnsi="宋体"/>
                <w:bCs/>
                <w:color w:val="000000" w:themeColor="text1"/>
                <w:sz w:val="28"/>
                <w:szCs w:val="28"/>
                <w14:textFill>
                  <w14:solidFill>
                    <w14:schemeClr w14:val="tx1"/>
                  </w14:solidFill>
                </w14:textFill>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单位注册地址</w:t>
            </w:r>
          </w:p>
        </w:tc>
        <w:tc>
          <w:tcPr>
            <w:tcW w:w="2474"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p>
        </w:tc>
        <w:tc>
          <w:tcPr>
            <w:tcW w:w="1579"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单位联系人、联系方式</w:t>
            </w:r>
          </w:p>
        </w:tc>
        <w:tc>
          <w:tcPr>
            <w:tcW w:w="2968" w:type="dxa"/>
            <w:gridSpan w:val="3"/>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单位成立时间</w:t>
            </w:r>
          </w:p>
        </w:tc>
        <w:tc>
          <w:tcPr>
            <w:tcW w:w="7021" w:type="dxa"/>
            <w:gridSpan w:val="7"/>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开户银行</w:t>
            </w:r>
          </w:p>
        </w:tc>
        <w:tc>
          <w:tcPr>
            <w:tcW w:w="7021" w:type="dxa"/>
            <w:gridSpan w:val="7"/>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000" w:type="dxa"/>
            <w:gridSpan w:val="9"/>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驻临沂市固定经营场所或售后服务机构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机构名称</w:t>
            </w:r>
          </w:p>
        </w:tc>
        <w:tc>
          <w:tcPr>
            <w:tcW w:w="1928"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注册地址</w:t>
            </w:r>
          </w:p>
        </w:tc>
        <w:tc>
          <w:tcPr>
            <w:tcW w:w="1930" w:type="dxa"/>
            <w:gridSpan w:val="2"/>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联系人</w:t>
            </w:r>
          </w:p>
        </w:tc>
        <w:tc>
          <w:tcPr>
            <w:tcW w:w="1402" w:type="dxa"/>
            <w:gridSpan w:val="3"/>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联络方式</w:t>
            </w:r>
          </w:p>
        </w:tc>
        <w:tc>
          <w:tcPr>
            <w:tcW w:w="1921" w:type="dxa"/>
            <w:noWrap w:val="0"/>
            <w:vAlign w:val="center"/>
          </w:tcPr>
          <w:p>
            <w:pPr>
              <w:spacing w:line="440" w:lineRule="exact"/>
              <w:jc w:val="cente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928"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930"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402" w:type="dxa"/>
            <w:gridSpan w:val="3"/>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921" w:type="dxa"/>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928"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930" w:type="dxa"/>
            <w:gridSpan w:val="2"/>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402" w:type="dxa"/>
            <w:gridSpan w:val="3"/>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c>
          <w:tcPr>
            <w:tcW w:w="1921" w:type="dxa"/>
            <w:noWrap w:val="0"/>
            <w:vAlign w:val="center"/>
          </w:tcPr>
          <w:p>
            <w:pPr>
              <w:spacing w:line="440" w:lineRule="exact"/>
              <w:jc w:val="center"/>
              <w:rPr>
                <w:rFonts w:hint="eastAsia" w:ascii="宋体" w:hAnsi="宋体"/>
                <w:color w:val="000000" w:themeColor="text1"/>
                <w:sz w:val="28"/>
                <w:szCs w:val="28"/>
                <w14:textFill>
                  <w14:solidFill>
                    <w14:schemeClr w14:val="tx1"/>
                  </w14:solidFill>
                </w14:textFill>
              </w:rPr>
            </w:pPr>
          </w:p>
        </w:tc>
      </w:tr>
    </w:tbl>
    <w:p>
      <w:pPr>
        <w:spacing w:line="440" w:lineRule="exact"/>
        <w:rPr>
          <w:rFonts w:hint="eastAsia" w:ascii="宋体" w:hAnsi="宋体"/>
          <w:color w:val="000000" w:themeColor="text1"/>
          <w:sz w:val="28"/>
          <w:szCs w:val="21"/>
          <w14:textFill>
            <w14:solidFill>
              <w14:schemeClr w14:val="tx1"/>
            </w14:solidFill>
          </w14:textFill>
        </w:rPr>
      </w:pPr>
    </w:p>
    <w:p>
      <w:pPr>
        <w:spacing w:line="440" w:lineRule="exact"/>
        <w:ind w:firstLine="280" w:firstLineChars="10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spacing w:line="440" w:lineRule="exact"/>
        <w:ind w:firstLine="280" w:firstLineChars="10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法定代表人或投标人全权代表：（签字或印章）</w:t>
      </w:r>
    </w:p>
    <w:p>
      <w:pPr>
        <w:spacing w:line="44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w:t>
      </w:r>
    </w:p>
    <w:p>
      <w:pPr>
        <w:spacing w:line="440" w:lineRule="exact"/>
        <w:jc w:val="righ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年  月  日</w:t>
      </w:r>
    </w:p>
    <w:p>
      <w:pPr>
        <w:topLinePunct/>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附件六：  </w:t>
      </w:r>
    </w:p>
    <w:p>
      <w:pPr>
        <w:spacing w:line="48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商务条款偏离表</w:t>
      </w:r>
    </w:p>
    <w:p>
      <w:pPr>
        <w:spacing w:line="480" w:lineRule="exact"/>
        <w:jc w:val="center"/>
        <w:rPr>
          <w:rFonts w:hint="eastAsia" w:ascii="宋体" w:hAnsi="宋体"/>
          <w:b/>
          <w:color w:val="000000" w:themeColor="text1"/>
          <w:sz w:val="40"/>
          <w:szCs w:val="40"/>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3624" w:type="dxa"/>
            <w:gridSpan w:val="2"/>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采购文件</w:t>
            </w:r>
          </w:p>
        </w:tc>
        <w:tc>
          <w:tcPr>
            <w:tcW w:w="3582" w:type="dxa"/>
            <w:gridSpan w:val="2"/>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报价文件</w:t>
            </w:r>
          </w:p>
        </w:tc>
        <w:tc>
          <w:tcPr>
            <w:tcW w:w="981" w:type="dxa"/>
            <w:vMerge w:val="restart"/>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444"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1241"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341"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981" w:type="dxa"/>
            <w:vMerge w:val="continue"/>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1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444"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2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34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981"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bl>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ind w:firstLine="140" w:firstLineChars="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spacing w:line="480" w:lineRule="exact"/>
        <w:ind w:firstLine="140" w:firstLineChars="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法定代表人或投标人全权代表：（签字或印章）</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jc w:val="righ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年  月  日</w:t>
      </w:r>
    </w:p>
    <w:p>
      <w:pPr>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br w:type="page"/>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附件七：</w:t>
      </w:r>
    </w:p>
    <w:p>
      <w:pPr>
        <w:spacing w:before="100" w:beforeAutospacing="1" w:after="100" w:afterAutospacing="1" w:line="44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同类项目业绩一览表</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序号</w:t>
            </w: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采购单位名称</w:t>
            </w: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采购内容</w:t>
            </w: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合同总价</w:t>
            </w: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签订合同时间</w:t>
            </w: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联系人</w:t>
            </w: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209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969" w:type="dxa"/>
            <w:tcBorders>
              <w:top w:val="single" w:color="auto" w:sz="6" w:space="0"/>
              <w:left w:val="single" w:color="auto" w:sz="4" w:space="0"/>
              <w:bottom w:val="single" w:color="auto" w:sz="6" w:space="0"/>
              <w:right w:val="single" w:color="auto" w:sz="4"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c>
          <w:tcPr>
            <w:tcW w:w="1217"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宋体" w:hAnsi="宋体" w:cs="Arial"/>
                <w:color w:val="000000" w:themeColor="text1"/>
                <w:sz w:val="22"/>
                <w:szCs w:val="22"/>
                <w14:textFill>
                  <w14:solidFill>
                    <w14:schemeClr w14:val="tx1"/>
                  </w14:solidFill>
                </w14:textFill>
              </w:rPr>
            </w:pPr>
          </w:p>
        </w:tc>
      </w:tr>
    </w:tbl>
    <w:p>
      <w:pPr>
        <w:spacing w:line="480" w:lineRule="exact"/>
        <w:ind w:firstLine="140" w:firstLineChars="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注：投标人应在本表之后附相关证明材料。</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法定代表人或投标人全权代表：（签字或印章）</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jc w:val="righ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年  月  日</w:t>
      </w:r>
    </w:p>
    <w:p>
      <w:pPr>
        <w:topLinePunct/>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附件八：</w:t>
      </w:r>
    </w:p>
    <w:p>
      <w:pPr>
        <w:spacing w:line="48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技术条款偏离表</w:t>
      </w:r>
    </w:p>
    <w:p>
      <w:pPr>
        <w:spacing w:line="480" w:lineRule="exact"/>
        <w:jc w:val="center"/>
        <w:rPr>
          <w:rFonts w:hint="eastAsia" w:ascii="宋体" w:hAnsi="宋体"/>
          <w:b/>
          <w:color w:val="000000" w:themeColor="text1"/>
          <w:sz w:val="40"/>
          <w:szCs w:val="40"/>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restart"/>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3601" w:type="dxa"/>
            <w:gridSpan w:val="2"/>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采购文件</w:t>
            </w:r>
          </w:p>
        </w:tc>
        <w:tc>
          <w:tcPr>
            <w:tcW w:w="3599" w:type="dxa"/>
            <w:gridSpan w:val="2"/>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报价文件</w:t>
            </w:r>
          </w:p>
        </w:tc>
        <w:tc>
          <w:tcPr>
            <w:tcW w:w="1079" w:type="dxa"/>
            <w:vMerge w:val="restart"/>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519"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1080"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条款号</w:t>
            </w:r>
          </w:p>
        </w:tc>
        <w:tc>
          <w:tcPr>
            <w:tcW w:w="2519"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条款内容</w:t>
            </w:r>
          </w:p>
        </w:tc>
        <w:tc>
          <w:tcPr>
            <w:tcW w:w="1079" w:type="dxa"/>
            <w:vMerge w:val="continue"/>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2"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80"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251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c>
          <w:tcPr>
            <w:tcW w:w="1079" w:type="dxa"/>
            <w:noWrap w:val="0"/>
            <w:vAlign w:val="center"/>
          </w:tcPr>
          <w:p>
            <w:pPr>
              <w:spacing w:line="480" w:lineRule="exact"/>
              <w:jc w:val="center"/>
              <w:rPr>
                <w:rFonts w:hint="eastAsia" w:ascii="宋体" w:hAnsi="宋体"/>
                <w:color w:val="000000" w:themeColor="text1"/>
                <w:sz w:val="22"/>
                <w:szCs w:val="22"/>
                <w14:textFill>
                  <w14:solidFill>
                    <w14:schemeClr w14:val="tx1"/>
                  </w14:solidFill>
                </w14:textFill>
              </w:rPr>
            </w:pPr>
          </w:p>
        </w:tc>
      </w:tr>
    </w:tbl>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ind w:firstLine="140" w:firstLineChars="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spacing w:line="480" w:lineRule="exact"/>
        <w:ind w:firstLine="140" w:firstLineChars="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法定代表人或投标人全权代表：（签字或印章）</w:t>
      </w:r>
    </w:p>
    <w:p>
      <w:pPr>
        <w:spacing w:line="480" w:lineRule="exact"/>
        <w:ind w:firstLine="8260" w:firstLineChars="29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w:t>
      </w:r>
    </w:p>
    <w:p>
      <w:pPr>
        <w:spacing w:line="480" w:lineRule="exact"/>
        <w:jc w:val="righ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年  月  日</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附件九：</w:t>
      </w:r>
    </w:p>
    <w:p>
      <w:pPr>
        <w:tabs>
          <w:tab w:val="left" w:pos="900"/>
        </w:tabs>
        <w:spacing w:line="480" w:lineRule="exact"/>
        <w:rPr>
          <w:rFonts w:hint="eastAsia" w:ascii="宋体" w:hAnsi="宋体"/>
          <w:b/>
          <w:color w:val="000000" w:themeColor="text1"/>
          <w:sz w:val="32"/>
          <w:szCs w:val="32"/>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投标人本项目管理、技术、服务人员情况表</w:t>
      </w:r>
    </w:p>
    <w:p>
      <w:pPr>
        <w:tabs>
          <w:tab w:val="left" w:pos="900"/>
        </w:tabs>
        <w:spacing w:line="480" w:lineRule="exact"/>
        <w:rPr>
          <w:rFonts w:hint="eastAsia" w:ascii="宋体" w:hAnsi="宋体"/>
          <w:b/>
          <w:color w:val="000000" w:themeColor="text1"/>
          <w:sz w:val="32"/>
          <w:szCs w:val="32"/>
          <w14:textFill>
            <w14:solidFill>
              <w14:schemeClr w14:val="tx1"/>
            </w14:solidFill>
          </w14:textFill>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1"/>
        <w:gridCol w:w="1114"/>
        <w:gridCol w:w="885"/>
        <w:gridCol w:w="1361"/>
        <w:gridCol w:w="1361"/>
        <w:gridCol w:w="756"/>
        <w:gridCol w:w="88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1"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类别</w:t>
            </w:r>
          </w:p>
        </w:tc>
        <w:tc>
          <w:tcPr>
            <w:tcW w:w="881"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职务</w:t>
            </w:r>
          </w:p>
        </w:tc>
        <w:tc>
          <w:tcPr>
            <w:tcW w:w="1114"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姓名</w:t>
            </w:r>
          </w:p>
        </w:tc>
        <w:tc>
          <w:tcPr>
            <w:tcW w:w="885"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职称</w:t>
            </w:r>
          </w:p>
        </w:tc>
        <w:tc>
          <w:tcPr>
            <w:tcW w:w="1361"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常住地址</w:t>
            </w:r>
          </w:p>
        </w:tc>
        <w:tc>
          <w:tcPr>
            <w:tcW w:w="3879" w:type="dxa"/>
            <w:gridSpan w:val="4"/>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证书名称</w:t>
            </w: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级别</w:t>
            </w: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证号</w:t>
            </w: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1"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管理</w:t>
            </w:r>
          </w:p>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人员</w:t>
            </w: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1"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技术</w:t>
            </w:r>
          </w:p>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人员</w:t>
            </w: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1" w:type="dxa"/>
            <w:vMerge w:val="restart"/>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服务</w:t>
            </w:r>
          </w:p>
          <w:p>
            <w:pPr>
              <w:spacing w:line="480" w:lineRule="exact"/>
              <w:ind w:left="5"/>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人员</w:t>
            </w: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1" w:type="dxa"/>
            <w:vMerge w:val="continue"/>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114"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5"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136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756"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c>
          <w:tcPr>
            <w:tcW w:w="881" w:type="dxa"/>
            <w:noWrap w:val="0"/>
            <w:vAlign w:val="center"/>
          </w:tcPr>
          <w:p>
            <w:pPr>
              <w:spacing w:line="480" w:lineRule="exact"/>
              <w:ind w:left="5"/>
              <w:jc w:val="center"/>
              <w:rPr>
                <w:rFonts w:hint="eastAsia" w:ascii="宋体" w:hAnsi="宋体"/>
                <w:color w:val="000000" w:themeColor="text1"/>
                <w:sz w:val="28"/>
                <w:szCs w:val="32"/>
                <w14:textFill>
                  <w14:solidFill>
                    <w14:schemeClr w14:val="tx1"/>
                  </w14:solidFill>
                </w14:textFill>
              </w:rPr>
            </w:pPr>
          </w:p>
        </w:tc>
      </w:tr>
    </w:tbl>
    <w:p>
      <w:pPr>
        <w:spacing w:line="480" w:lineRule="exact"/>
        <w:ind w:left="5"/>
        <w:rPr>
          <w:rFonts w:hint="eastAsia" w:ascii="宋体" w:hAnsi="宋体" w:eastAsia="宋体"/>
          <w:color w:val="000000" w:themeColor="text1"/>
          <w:sz w:val="28"/>
          <w:szCs w:val="21"/>
          <w:lang w:eastAsia="zh-CN"/>
          <w14:textFill>
            <w14:solidFill>
              <w14:schemeClr w14:val="tx1"/>
            </w14:solidFill>
          </w14:textFill>
        </w:rPr>
      </w:pPr>
      <w:r>
        <w:rPr>
          <w:rFonts w:hint="eastAsia" w:ascii="宋体" w:hAnsi="宋体"/>
          <w:color w:val="000000" w:themeColor="text1"/>
          <w:sz w:val="28"/>
          <w:szCs w:val="21"/>
          <w:lang w:val="en-US" w:eastAsia="zh-CN"/>
          <w14:textFill>
            <w14:solidFill>
              <w14:schemeClr w14:val="tx1"/>
            </w14:solidFill>
          </w14:textFill>
        </w:rPr>
        <w:t>（后附人员身份证、证书、社保等相关材料</w:t>
      </w:r>
      <w:r>
        <w:rPr>
          <w:rFonts w:hint="eastAsia" w:ascii="宋体" w:hAnsi="宋体"/>
          <w:color w:val="000000" w:themeColor="text1"/>
          <w:sz w:val="28"/>
          <w:szCs w:val="21"/>
          <w:lang w:eastAsia="zh-CN"/>
          <w14:textFill>
            <w14:solidFill>
              <w14:schemeClr w14:val="tx1"/>
            </w14:solidFill>
          </w14:textFill>
        </w:rPr>
        <w:t>）</w:t>
      </w:r>
    </w:p>
    <w:p>
      <w:pPr>
        <w:spacing w:line="480" w:lineRule="exact"/>
        <w:ind w:left="5"/>
        <w:rPr>
          <w:rFonts w:hint="eastAsia" w:ascii="宋体" w:hAnsi="宋体"/>
          <w:color w:val="000000" w:themeColor="text1"/>
          <w:sz w:val="28"/>
          <w:szCs w:val="21"/>
          <w14:textFill>
            <w14:solidFill>
              <w14:schemeClr w14:val="tx1"/>
            </w14:solidFill>
          </w14:textFill>
        </w:rPr>
      </w:pPr>
    </w:p>
    <w:p>
      <w:pPr>
        <w:spacing w:line="480" w:lineRule="exact"/>
        <w:ind w:left="5"/>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投标人：（公章）</w:t>
      </w:r>
    </w:p>
    <w:p>
      <w:pPr>
        <w:tabs>
          <w:tab w:val="left" w:pos="180"/>
          <w:tab w:val="left" w:pos="1800"/>
        </w:tabs>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法定代表人或投标人全权代表：（签字或印章）</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jc w:val="righ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年  月  日</w:t>
      </w:r>
    </w:p>
    <w:p>
      <w:pPr>
        <w:spacing w:line="480" w:lineRule="exact"/>
        <w:ind w:left="5"/>
        <w:rPr>
          <w:rFonts w:hint="eastAsia" w:ascii="宋体" w:hAnsi="宋体"/>
          <w:color w:val="000000" w:themeColor="text1"/>
          <w:sz w:val="28"/>
          <w:szCs w:val="21"/>
          <w14:textFill>
            <w14:solidFill>
              <w14:schemeClr w14:val="tx1"/>
            </w14:solidFill>
          </w14:textFill>
        </w:rPr>
      </w:pPr>
    </w:p>
    <w:p>
      <w:pPr>
        <w:spacing w:line="480" w:lineRule="exact"/>
        <w:jc w:val="left"/>
        <w:rPr>
          <w:rFonts w:hint="eastAsia" w:ascii="宋体" w:hAnsi="宋体"/>
          <w:color w:val="000000" w:themeColor="text1"/>
          <w:sz w:val="28"/>
          <w:szCs w:val="21"/>
          <w14:textFill>
            <w14:solidFill>
              <w14:schemeClr w14:val="tx1"/>
            </w14:solidFill>
          </w14:textFill>
        </w:rPr>
      </w:pPr>
      <w:r>
        <w:rPr>
          <w:rFonts w:ascii="宋体" w:hAnsi="宋体"/>
          <w:color w:val="000000" w:themeColor="text1"/>
          <w:sz w:val="28"/>
          <w:szCs w:val="21"/>
          <w14:textFill>
            <w14:solidFill>
              <w14:schemeClr w14:val="tx1"/>
            </w14:solidFill>
          </w14:textFill>
        </w:rPr>
        <w:t>附件十</w:t>
      </w:r>
      <w:r>
        <w:rPr>
          <w:rFonts w:hint="eastAsia" w:ascii="宋体" w:hAnsi="宋体"/>
          <w:color w:val="000000" w:themeColor="text1"/>
          <w:sz w:val="28"/>
          <w:szCs w:val="21"/>
          <w14:textFill>
            <w14:solidFill>
              <w14:schemeClr w14:val="tx1"/>
            </w14:solidFill>
          </w14:textFill>
        </w:rPr>
        <w:t>：</w:t>
      </w:r>
    </w:p>
    <w:p>
      <w:pPr>
        <w:spacing w:line="480" w:lineRule="exact"/>
        <w:ind w:firstLine="1120" w:firstLineChars="400"/>
        <w:jc w:val="left"/>
        <w:rPr>
          <w:rFonts w:hint="eastAsia" w:ascii="宋体" w:hAnsi="宋体"/>
          <w:b/>
          <w:color w:val="000000" w:themeColor="text1"/>
          <w:sz w:val="32"/>
          <w:szCs w:val="32"/>
          <w14:textFill>
            <w14:solidFill>
              <w14:schemeClr w14:val="tx1"/>
            </w14:solidFill>
          </w14:textFill>
        </w:rPr>
      </w:pPr>
      <w:r>
        <w:rPr>
          <w:rFonts w:hint="eastAsia" w:ascii="宋体" w:hAnsi="宋体"/>
          <w:color w:val="000000" w:themeColor="text1"/>
          <w:sz w:val="28"/>
          <w:szCs w:val="21"/>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中小微企业声明函</w:t>
      </w:r>
    </w:p>
    <w:p>
      <w:pPr>
        <w:spacing w:line="480" w:lineRule="exact"/>
        <w:ind w:firstLine="1120" w:firstLineChars="400"/>
        <w:jc w:val="left"/>
        <w:rPr>
          <w:rFonts w:ascii="宋体" w:hAnsi="宋体"/>
          <w:color w:val="000000" w:themeColor="text1"/>
          <w:sz w:val="28"/>
          <w:szCs w:val="21"/>
          <w14:textFill>
            <w14:solidFill>
              <w14:schemeClr w14:val="tx1"/>
            </w14:solidFill>
          </w14:textFill>
        </w:rPr>
      </w:pPr>
    </w:p>
    <w:p>
      <w:pPr>
        <w:spacing w:line="480" w:lineRule="exact"/>
        <w:ind w:firstLine="560" w:firstLineChars="2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本公司郑重声明，根据《政府采购促进中小企业发展暂行办法》（财库</w:t>
      </w:r>
      <w:r>
        <w:rPr>
          <w:rFonts w:ascii="宋体" w:hAnsi="宋体"/>
          <w:color w:val="000000" w:themeColor="text1"/>
          <w:sz w:val="28"/>
          <w:szCs w:val="21"/>
          <w14:textFill>
            <w14:solidFill>
              <w14:schemeClr w14:val="tx1"/>
            </w14:solidFill>
          </w14:textFill>
        </w:rPr>
        <w:t>[2011]181</w:t>
      </w:r>
      <w:r>
        <w:rPr>
          <w:rFonts w:hint="eastAsia" w:ascii="宋体" w:hAnsi="宋体"/>
          <w:color w:val="000000" w:themeColor="text1"/>
          <w:sz w:val="28"/>
          <w:szCs w:val="21"/>
          <w14:textFill>
            <w14:solidFill>
              <w14:schemeClr w14:val="tx1"/>
            </w14:solidFill>
          </w14:textFill>
        </w:rPr>
        <w:t>号）的规定，本公司为</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（请填写：中型、小型、微型）企业。即，本公司同时满足以下条件：</w:t>
      </w:r>
      <w:r>
        <w:rPr>
          <w:rFonts w:ascii="宋体" w:hAnsi="宋体"/>
          <w:color w:val="000000" w:themeColor="text1"/>
          <w:sz w:val="28"/>
          <w:szCs w:val="21"/>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1"/>
          <w14:textFill>
            <w14:solidFill>
              <w14:schemeClr w14:val="tx1"/>
            </w14:solidFill>
          </w14:textFill>
        </w:rPr>
      </w:pPr>
      <w:r>
        <w:rPr>
          <w:rFonts w:ascii="宋体" w:hAnsi="宋体"/>
          <w:color w:val="000000" w:themeColor="text1"/>
          <w:sz w:val="28"/>
          <w:szCs w:val="21"/>
          <w14:textFill>
            <w14:solidFill>
              <w14:schemeClr w14:val="tx1"/>
            </w14:solidFill>
          </w14:textFill>
        </w:rPr>
        <w:t>1.</w:t>
      </w:r>
      <w:r>
        <w:rPr>
          <w:rFonts w:hint="eastAsia" w:ascii="宋体" w:hAnsi="宋体"/>
          <w:color w:val="000000" w:themeColor="text1"/>
          <w:sz w:val="28"/>
          <w:szCs w:val="21"/>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z w:val="28"/>
          <w:szCs w:val="21"/>
          <w14:textFill>
            <w14:solidFill>
              <w14:schemeClr w14:val="tx1"/>
            </w14:solidFill>
          </w14:textFill>
        </w:rPr>
        <w:t>[2011]300</w:t>
      </w:r>
      <w:r>
        <w:rPr>
          <w:rFonts w:hint="eastAsia" w:ascii="宋体" w:hAnsi="宋体"/>
          <w:color w:val="000000" w:themeColor="text1"/>
          <w:sz w:val="28"/>
          <w:szCs w:val="21"/>
          <w14:textFill>
            <w14:solidFill>
              <w14:schemeClr w14:val="tx1"/>
            </w14:solidFill>
          </w14:textFill>
        </w:rPr>
        <w:t>号）规定的划分标准：第四条第</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项</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行业，本公司（此处填写从业人员或营业收入的具体数据），为</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（请填写：中型、小型、微型）企业。</w:t>
      </w:r>
      <w:r>
        <w:rPr>
          <w:rFonts w:ascii="宋体" w:hAnsi="宋体"/>
          <w:color w:val="000000" w:themeColor="text1"/>
          <w:sz w:val="28"/>
          <w:szCs w:val="21"/>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1"/>
          <w14:textFill>
            <w14:solidFill>
              <w14:schemeClr w14:val="tx1"/>
            </w14:solidFill>
          </w14:textFill>
        </w:rPr>
      </w:pPr>
      <w:r>
        <w:rPr>
          <w:rFonts w:ascii="宋体" w:hAnsi="宋体"/>
          <w:color w:val="000000" w:themeColor="text1"/>
          <w:sz w:val="28"/>
          <w:szCs w:val="21"/>
          <w14:textFill>
            <w14:solidFill>
              <w14:schemeClr w14:val="tx1"/>
            </w14:solidFill>
          </w14:textFill>
        </w:rPr>
        <w:t>2.</w:t>
      </w:r>
      <w:r>
        <w:rPr>
          <w:rFonts w:hint="eastAsia" w:ascii="宋体" w:hAnsi="宋体"/>
          <w:color w:val="000000" w:themeColor="text1"/>
          <w:sz w:val="28"/>
          <w:szCs w:val="21"/>
          <w14:textFill>
            <w14:solidFill>
              <w14:schemeClr w14:val="tx1"/>
            </w14:solidFill>
          </w14:textFill>
        </w:rPr>
        <w:t>本公司参加山东</w:t>
      </w:r>
      <w:r>
        <w:rPr>
          <w:rFonts w:hint="eastAsia" w:ascii="宋体" w:hAnsi="宋体"/>
          <w:color w:val="000000" w:themeColor="text1"/>
          <w:sz w:val="28"/>
          <w:szCs w:val="21"/>
          <w:lang w:val="en-US" w:eastAsia="zh-CN"/>
          <w14:textFill>
            <w14:solidFill>
              <w14:schemeClr w14:val="tx1"/>
            </w14:solidFill>
          </w14:textFill>
        </w:rPr>
        <w:t>华方</w:t>
      </w:r>
      <w:r>
        <w:rPr>
          <w:rFonts w:hint="eastAsia" w:ascii="宋体" w:hAnsi="宋体"/>
          <w:color w:val="000000" w:themeColor="text1"/>
          <w:sz w:val="28"/>
          <w:szCs w:val="21"/>
          <w14:textFill>
            <w14:solidFill>
              <w14:schemeClr w14:val="tx1"/>
            </w14:solidFill>
          </w14:textFill>
        </w:rPr>
        <w:t>项目管理有限公司组织的</w:t>
      </w:r>
      <w:r>
        <w:rPr>
          <w:rFonts w:hint="eastAsia" w:ascii="宋体" w:hAnsi="宋体"/>
          <w:color w:val="000000" w:themeColor="text1"/>
          <w:sz w:val="28"/>
          <w:szCs w:val="21"/>
          <w:u w:val="single"/>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项目（招标编号：</w:t>
      </w:r>
      <w:r>
        <w:rPr>
          <w:rFonts w:hint="eastAsia" w:ascii="宋体" w:hAnsi="宋体"/>
          <w:color w:val="000000" w:themeColor="text1"/>
          <w:sz w:val="28"/>
          <w:szCs w:val="21"/>
          <w:u w:val="single"/>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）采购活动提供本企业制造的货物，由本企业承担工程、提供服务，或者提供其他</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（请填写：中型、小型、微型）企业制造的货物。本条所称货物不包括使用大型企业注册商标的货物。</w:t>
      </w:r>
      <w:r>
        <w:rPr>
          <w:rFonts w:ascii="宋体" w:hAnsi="宋体"/>
          <w:color w:val="000000" w:themeColor="text1"/>
          <w:sz w:val="28"/>
          <w:szCs w:val="21"/>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本公司对上述声明的真实性负责。如有虚假，将依法承担相应责任。</w:t>
      </w:r>
      <w:r>
        <w:rPr>
          <w:rFonts w:ascii="宋体" w:hAnsi="宋体"/>
          <w:color w:val="000000" w:themeColor="text1"/>
          <w:sz w:val="28"/>
          <w:szCs w:val="21"/>
          <w14:textFill>
            <w14:solidFill>
              <w14:schemeClr w14:val="tx1"/>
            </w14:solidFill>
          </w14:textFill>
        </w:rPr>
        <w:t xml:space="preserve"> </w:t>
      </w:r>
    </w:p>
    <w:p>
      <w:pPr>
        <w:spacing w:line="480" w:lineRule="exact"/>
        <w:ind w:firstLine="2800" w:firstLineChars="1000"/>
        <w:rPr>
          <w:rFonts w:hint="eastAsia" w:ascii="宋体" w:hAnsi="宋体"/>
          <w:color w:val="000000" w:themeColor="text1"/>
          <w:sz w:val="28"/>
          <w:szCs w:val="21"/>
          <w14:textFill>
            <w14:solidFill>
              <w14:schemeClr w14:val="tx1"/>
            </w14:solidFill>
          </w14:textFill>
        </w:rPr>
      </w:pPr>
    </w:p>
    <w:p>
      <w:pPr>
        <w:spacing w:line="480" w:lineRule="exact"/>
        <w:ind w:firstLine="5180" w:firstLineChars="185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企业名称（单位公章）：</w:t>
      </w:r>
      <w:r>
        <w:rPr>
          <w:rFonts w:ascii="宋体" w:hAnsi="宋体"/>
          <w:color w:val="000000" w:themeColor="text1"/>
          <w:sz w:val="28"/>
          <w:szCs w:val="21"/>
          <w14:textFill>
            <w14:solidFill>
              <w14:schemeClr w14:val="tx1"/>
            </w14:solidFill>
          </w14:textFill>
        </w:rPr>
        <w:t xml:space="preserve"> </w:t>
      </w:r>
    </w:p>
    <w:p>
      <w:pPr>
        <w:spacing w:line="480" w:lineRule="exact"/>
        <w:ind w:firstLine="5180" w:firstLineChars="185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日期：</w:t>
      </w:r>
      <w:r>
        <w:rPr>
          <w:rFonts w:ascii="宋体" w:hAnsi="宋体"/>
          <w:color w:val="000000" w:themeColor="text1"/>
          <w:sz w:val="28"/>
          <w:szCs w:val="21"/>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 xml:space="preserve">  年</w:t>
      </w:r>
      <w:r>
        <w:rPr>
          <w:rFonts w:ascii="宋体" w:hAnsi="宋体"/>
          <w:color w:val="000000" w:themeColor="text1"/>
          <w:sz w:val="28"/>
          <w:szCs w:val="21"/>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 xml:space="preserve">  月</w:t>
      </w:r>
      <w:r>
        <w:rPr>
          <w:rFonts w:ascii="宋体" w:hAnsi="宋体"/>
          <w:color w:val="000000" w:themeColor="text1"/>
          <w:sz w:val="28"/>
          <w:szCs w:val="21"/>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 xml:space="preserve">     日</w:t>
      </w:r>
      <w:r>
        <w:rPr>
          <w:rFonts w:ascii="宋体" w:hAnsi="宋体"/>
          <w:color w:val="000000" w:themeColor="text1"/>
          <w:sz w:val="28"/>
          <w:szCs w:val="21"/>
          <w14:textFill>
            <w14:solidFill>
              <w14:schemeClr w14:val="tx1"/>
            </w14:solidFill>
          </w14:textFill>
        </w:rPr>
        <w:t xml:space="preserve"> </w:t>
      </w:r>
    </w:p>
    <w:p>
      <w:pPr>
        <w:spacing w:line="480" w:lineRule="exact"/>
        <w:ind w:firstLine="560" w:firstLineChars="200"/>
        <w:rPr>
          <w:rFonts w:hint="eastAsia" w:ascii="宋体" w:hAnsi="宋体"/>
          <w:color w:val="000000" w:themeColor="text1"/>
          <w:sz w:val="28"/>
          <w:szCs w:val="21"/>
          <w14:textFill>
            <w14:solidFill>
              <w14:schemeClr w14:val="tx1"/>
            </w14:solidFill>
          </w14:textFill>
        </w:rPr>
      </w:pPr>
    </w:p>
    <w:p>
      <w:pPr>
        <w:spacing w:line="480" w:lineRule="exact"/>
        <w:ind w:firstLine="560" w:firstLineChars="200"/>
        <w:rPr>
          <w:rFonts w:hint="eastAsia" w:ascii="宋体" w:hAnsi="宋体"/>
          <w:color w:val="000000" w:themeColor="text1"/>
          <w:sz w:val="28"/>
          <w:szCs w:val="21"/>
          <w14:textFill>
            <w14:solidFill>
              <w14:schemeClr w14:val="tx1"/>
            </w14:solidFill>
          </w14:textFill>
        </w:rPr>
      </w:pPr>
    </w:p>
    <w:p>
      <w:pPr>
        <w:spacing w:line="480" w:lineRule="exact"/>
        <w:ind w:firstLine="560" w:firstLineChars="20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说明：</w:t>
      </w:r>
      <w:r>
        <w:rPr>
          <w:rFonts w:ascii="宋体" w:hAnsi="宋体"/>
          <w:color w:val="000000" w:themeColor="text1"/>
          <w:sz w:val="28"/>
          <w:szCs w:val="21"/>
          <w14:textFill>
            <w14:solidFill>
              <w14:schemeClr w14:val="tx1"/>
            </w14:solidFill>
          </w14:textFill>
        </w:rPr>
        <w:t>提供其他中小微企业制造的货物，必须同时提供该中小微企业的声明函。</w:t>
      </w: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附件十一：</w:t>
      </w:r>
    </w:p>
    <w:p>
      <w:pPr>
        <w:spacing w:line="480" w:lineRule="exact"/>
        <w:rPr>
          <w:rFonts w:ascii="宋体" w:hAnsi="宋体"/>
          <w:color w:val="000000" w:themeColor="text1"/>
          <w:sz w:val="28"/>
          <w:szCs w:val="21"/>
          <w14:textFill>
            <w14:solidFill>
              <w14:schemeClr w14:val="tx1"/>
            </w14:solidFill>
          </w14:textFill>
        </w:rPr>
      </w:pPr>
    </w:p>
    <w:p>
      <w:pPr>
        <w:tabs>
          <w:tab w:val="left" w:pos="900"/>
        </w:tabs>
        <w:spacing w:line="480" w:lineRule="exact"/>
        <w:jc w:val="center"/>
        <w:rPr>
          <w:rFonts w:hint="eastAsia"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中小微企业声明函（制造商） </w:t>
      </w:r>
    </w:p>
    <w:p>
      <w:pPr>
        <w:tabs>
          <w:tab w:val="left" w:pos="900"/>
        </w:tabs>
        <w:spacing w:line="480" w:lineRule="exact"/>
        <w:jc w:val="center"/>
        <w:rPr>
          <w:rFonts w:ascii="宋体" w:hAnsi="宋体"/>
          <w:b/>
          <w:color w:val="000000" w:themeColor="text1"/>
          <w:sz w:val="32"/>
          <w:szCs w:val="32"/>
          <w14:textFill>
            <w14:solidFill>
              <w14:schemeClr w14:val="tx1"/>
            </w14:solidFill>
          </w14:textFill>
        </w:rPr>
      </w:pPr>
    </w:p>
    <w:p>
      <w:pPr>
        <w:spacing w:line="480" w:lineRule="exact"/>
        <w:ind w:firstLine="560" w:firstLineChars="200"/>
        <w:rPr>
          <w:rFonts w:ascii="宋体" w:hAnsi="宋体"/>
          <w:color w:val="000000" w:themeColor="text1"/>
          <w:sz w:val="28"/>
          <w:szCs w:val="21"/>
          <w14:textFill>
            <w14:solidFill>
              <w14:schemeClr w14:val="tx1"/>
            </w14:solidFill>
          </w14:textFill>
        </w:rPr>
      </w:pPr>
      <w:r>
        <w:rPr>
          <w:rFonts w:ascii="宋体" w:hAnsi="宋体"/>
          <w:color w:val="000000" w:themeColor="text1"/>
          <w:sz w:val="28"/>
          <w:szCs w:val="21"/>
          <w14:textFill>
            <w14:solidFill>
              <w14:schemeClr w14:val="tx1"/>
            </w14:solidFill>
          </w14:textFill>
        </w:rPr>
        <w:t>本公司郑重声明，根据《政府采购促进中小企业发展暂行办法》（财库[2011]181</w:t>
      </w:r>
      <w:r>
        <w:rPr>
          <w:rFonts w:hint="eastAsia" w:ascii="宋体" w:hAnsi="宋体"/>
          <w:color w:val="000000" w:themeColor="text1"/>
          <w:sz w:val="28"/>
          <w:szCs w:val="21"/>
          <w14:textFill>
            <w14:solidFill>
              <w14:schemeClr w14:val="tx1"/>
            </w14:solidFill>
          </w14:textFill>
        </w:rPr>
        <w:t>号）的规定和《工业和信息化部、国家统计局、国家发展和改革委员会、财政部关于印发中小企业划型标准规定的通知》（工信部联企业</w:t>
      </w:r>
      <w:r>
        <w:rPr>
          <w:rFonts w:ascii="宋体" w:hAnsi="宋体"/>
          <w:color w:val="000000" w:themeColor="text1"/>
          <w:sz w:val="28"/>
          <w:szCs w:val="21"/>
          <w14:textFill>
            <w14:solidFill>
              <w14:schemeClr w14:val="tx1"/>
            </w14:solidFill>
          </w14:textFill>
        </w:rPr>
        <w:t>[2011]300</w:t>
      </w:r>
      <w:r>
        <w:rPr>
          <w:rFonts w:hint="eastAsia" w:ascii="宋体" w:hAnsi="宋体"/>
          <w:color w:val="000000" w:themeColor="text1"/>
          <w:sz w:val="28"/>
          <w:szCs w:val="21"/>
          <w14:textFill>
            <w14:solidFill>
              <w14:schemeClr w14:val="tx1"/>
            </w14:solidFill>
          </w14:textFill>
        </w:rPr>
        <w:t>号）规定的划分标准：第四条第</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项</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行业，本公司</w:t>
      </w:r>
      <w:r>
        <w:rPr>
          <w:rFonts w:hint="eastAsia" w:ascii="宋体" w:hAnsi="宋体"/>
          <w:color w:val="000000" w:themeColor="text1"/>
          <w:sz w:val="28"/>
          <w:szCs w:val="21"/>
          <w:u w:val="single"/>
          <w14:textFill>
            <w14:solidFill>
              <w14:schemeClr w14:val="tx1"/>
            </w14:solidFill>
          </w14:textFill>
        </w:rPr>
        <w:t>（此处填写营业收入或从业人员的具体数据）</w:t>
      </w:r>
      <w:r>
        <w:rPr>
          <w:rFonts w:hint="eastAsia" w:ascii="宋体" w:hAnsi="宋体"/>
          <w:color w:val="000000" w:themeColor="text1"/>
          <w:sz w:val="28"/>
          <w:szCs w:val="21"/>
          <w14:textFill>
            <w14:solidFill>
              <w14:schemeClr w14:val="tx1"/>
            </w14:solidFill>
          </w14:textFill>
        </w:rPr>
        <w:t>，为</w:t>
      </w:r>
      <w:r>
        <w:rPr>
          <w:rFonts w:ascii="宋体" w:hAnsi="宋体"/>
          <w:color w:val="000000" w:themeColor="text1"/>
          <w:sz w:val="28"/>
          <w:szCs w:val="21"/>
          <w14:textFill>
            <w14:solidFill>
              <w14:schemeClr w14:val="tx1"/>
            </w14:solidFill>
          </w14:textFill>
        </w:rPr>
        <w:t>______</w:t>
      </w:r>
      <w:r>
        <w:rPr>
          <w:rFonts w:hint="eastAsia" w:ascii="宋体" w:hAnsi="宋体"/>
          <w:color w:val="000000" w:themeColor="text1"/>
          <w:sz w:val="28"/>
          <w:szCs w:val="21"/>
          <w14:textFill>
            <w14:solidFill>
              <w14:schemeClr w14:val="tx1"/>
            </w14:solidFill>
          </w14:textFill>
        </w:rPr>
        <w:t>（请填写：中型、小型、微型）企业。</w:t>
      </w:r>
      <w:r>
        <w:rPr>
          <w:rFonts w:ascii="宋体" w:hAnsi="宋体"/>
          <w:color w:val="000000" w:themeColor="text1"/>
          <w:sz w:val="28"/>
          <w:szCs w:val="21"/>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本公司对上述声明的真实性负责。如有虚假，将依法承担相应责任。</w:t>
      </w:r>
      <w:r>
        <w:rPr>
          <w:rFonts w:ascii="宋体" w:hAnsi="宋体"/>
          <w:color w:val="000000" w:themeColor="text1"/>
          <w:sz w:val="28"/>
          <w:szCs w:val="21"/>
          <w14:textFill>
            <w14:solidFill>
              <w14:schemeClr w14:val="tx1"/>
            </w14:solidFill>
          </w14:textFill>
        </w:rPr>
        <w:t xml:space="preserve"> </w:t>
      </w:r>
    </w:p>
    <w:p>
      <w:pPr>
        <w:spacing w:line="480" w:lineRule="exact"/>
        <w:ind w:firstLine="5180" w:firstLineChars="1850"/>
        <w:rPr>
          <w:rFonts w:hint="eastAsia" w:ascii="宋体" w:hAnsi="宋体"/>
          <w:color w:val="000000" w:themeColor="text1"/>
          <w:sz w:val="28"/>
          <w:szCs w:val="21"/>
          <w14:textFill>
            <w14:solidFill>
              <w14:schemeClr w14:val="tx1"/>
            </w14:solidFill>
          </w14:textFill>
        </w:rPr>
      </w:pPr>
    </w:p>
    <w:p>
      <w:pPr>
        <w:spacing w:line="480" w:lineRule="exact"/>
        <w:ind w:firstLine="5180" w:firstLineChars="1850"/>
        <w:rPr>
          <w:rFonts w:hint="eastAsia" w:ascii="宋体" w:hAnsi="宋体"/>
          <w:color w:val="000000" w:themeColor="text1"/>
          <w:sz w:val="28"/>
          <w:szCs w:val="21"/>
          <w14:textFill>
            <w14:solidFill>
              <w14:schemeClr w14:val="tx1"/>
            </w14:solidFill>
          </w14:textFill>
        </w:rPr>
      </w:pPr>
    </w:p>
    <w:p>
      <w:pPr>
        <w:spacing w:line="480" w:lineRule="exact"/>
        <w:ind w:firstLine="5880" w:firstLineChars="21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企业名称（单位公章）：</w:t>
      </w:r>
      <w:r>
        <w:rPr>
          <w:rFonts w:ascii="宋体" w:hAnsi="宋体"/>
          <w:color w:val="000000" w:themeColor="text1"/>
          <w:sz w:val="28"/>
          <w:szCs w:val="21"/>
          <w14:textFill>
            <w14:solidFill>
              <w14:schemeClr w14:val="tx1"/>
            </w14:solidFill>
          </w14:textFill>
        </w:rPr>
        <w:t xml:space="preserve"> </w:t>
      </w: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日期：</w:t>
      </w:r>
      <w:r>
        <w:rPr>
          <w:rFonts w:ascii="宋体" w:hAnsi="宋体"/>
          <w:color w:val="000000" w:themeColor="text1"/>
          <w:sz w:val="28"/>
          <w:szCs w:val="21"/>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年</w:t>
      </w:r>
      <w:r>
        <w:rPr>
          <w:rFonts w:ascii="宋体" w:hAnsi="宋体"/>
          <w:color w:val="000000" w:themeColor="text1"/>
          <w:sz w:val="28"/>
          <w:szCs w:val="21"/>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月</w:t>
      </w:r>
      <w:r>
        <w:rPr>
          <w:rFonts w:ascii="宋体" w:hAnsi="宋体"/>
          <w:color w:val="000000" w:themeColor="text1"/>
          <w:sz w:val="28"/>
          <w:szCs w:val="21"/>
          <w14:textFill>
            <w14:solidFill>
              <w14:schemeClr w14:val="tx1"/>
            </w14:solidFill>
          </w14:textFill>
        </w:rPr>
        <w:t xml:space="preserve"> </w:t>
      </w:r>
      <w:r>
        <w:rPr>
          <w:rFonts w:hint="eastAsia" w:ascii="宋体" w:hAnsi="宋体"/>
          <w:color w:val="000000" w:themeColor="text1"/>
          <w:sz w:val="28"/>
          <w:szCs w:val="21"/>
          <w14:textFill>
            <w14:solidFill>
              <w14:schemeClr w14:val="tx1"/>
            </w14:solidFill>
          </w14:textFill>
        </w:rPr>
        <w:t>日</w:t>
      </w: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480" w:lineRule="exact"/>
        <w:ind w:firstLine="6300" w:firstLineChars="2250"/>
        <w:rPr>
          <w:rFonts w:hint="eastAsia" w:ascii="宋体" w:hAnsi="宋体"/>
          <w:color w:val="000000" w:themeColor="text1"/>
          <w:sz w:val="28"/>
          <w:szCs w:val="21"/>
          <w14:textFill>
            <w14:solidFill>
              <w14:schemeClr w14:val="tx1"/>
            </w14:solidFill>
          </w14:textFill>
        </w:rPr>
      </w:pPr>
    </w:p>
    <w:p>
      <w:pPr>
        <w:spacing w:line="500" w:lineRule="exact"/>
        <w:rPr>
          <w:rFonts w:hint="eastAsia" w:ascii="宋体" w:hAnsi="宋体" w:cs="宋体"/>
          <w:b/>
          <w:color w:val="000000" w:themeColor="text1"/>
          <w:sz w:val="28"/>
          <w:szCs w:val="28"/>
          <w14:textFill>
            <w14:solidFill>
              <w14:schemeClr w14:val="tx1"/>
            </w14:solidFill>
          </w14:textFill>
        </w:rPr>
      </w:pPr>
    </w:p>
    <w:p>
      <w:pPr>
        <w:spacing w:line="480" w:lineRule="exact"/>
        <w:rPr>
          <w:rFonts w:hint="eastAsia"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附件十二：</w:t>
      </w:r>
    </w:p>
    <w:p>
      <w:pPr>
        <w:jc w:val="center"/>
        <w:rPr>
          <w:rFonts w:hint="eastAsia" w:ascii="宋体" w:hAnsi="宋体" w:cs="宋体"/>
          <w:b/>
          <w:color w:val="000000" w:themeColor="text1"/>
          <w:kern w:val="1"/>
          <w:sz w:val="32"/>
          <w:szCs w:val="32"/>
          <w14:textFill>
            <w14:solidFill>
              <w14:schemeClr w14:val="tx1"/>
            </w14:solidFill>
          </w14:textFill>
        </w:rPr>
      </w:pPr>
      <w:r>
        <w:rPr>
          <w:rFonts w:hint="eastAsia" w:ascii="宋体" w:hAnsi="宋体" w:cs="宋体"/>
          <w:b/>
          <w:color w:val="000000" w:themeColor="text1"/>
          <w:kern w:val="1"/>
          <w:sz w:val="32"/>
          <w:szCs w:val="32"/>
          <w14:textFill>
            <w14:solidFill>
              <w14:schemeClr w14:val="tx1"/>
            </w14:solidFill>
          </w14:textFill>
        </w:rPr>
        <w:t>环境标志产品投标价格明细表</w:t>
      </w:r>
    </w:p>
    <w:p>
      <w:pPr>
        <w:jc w:val="center"/>
        <w:rPr>
          <w:rFonts w:hint="eastAsia" w:ascii="宋体" w:hAnsi="宋体" w:cs="宋体"/>
          <w:b/>
          <w:color w:val="000000" w:themeColor="text1"/>
          <w:kern w:val="1"/>
          <w:sz w:val="32"/>
          <w:szCs w:val="32"/>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883"/>
        <w:gridCol w:w="1222"/>
        <w:gridCol w:w="1587"/>
        <w:gridCol w:w="930"/>
        <w:gridCol w:w="990"/>
        <w:gridCol w:w="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序号</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环境标志产品名称</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品牌型号</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认证证书有效截止日期</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数量</w:t>
            </w: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单价</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合价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在本次投标报价中所占比例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总合计</w:t>
            </w:r>
          </w:p>
        </w:tc>
        <w:tc>
          <w:tcPr>
            <w:tcW w:w="746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8"/>
                <w:szCs w:val="28"/>
                <w14:textFill>
                  <w14:solidFill>
                    <w14:schemeClr w14:val="tx1"/>
                  </w14:solidFill>
                </w14:textFill>
              </w:rPr>
            </w:pPr>
          </w:p>
        </w:tc>
      </w:tr>
    </w:tbl>
    <w:p>
      <w:pPr>
        <w:spacing w:line="360" w:lineRule="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说明：1、环保产品是指中国政府采购网发布的最新《环保产品政府采购清单》目录内的产品，并附截图。</w:t>
      </w:r>
    </w:p>
    <w:p>
      <w:pPr>
        <w:spacing w:line="360" w:lineRule="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2、如所投产品为环境标志产品，必须按规定格式逐项填写。如所投产品不是环保产品，则不需填写本表。</w:t>
      </w:r>
    </w:p>
    <w:p>
      <w:pPr>
        <w:pStyle w:val="4"/>
        <w:spacing w:before="120" w:beforeLines="50" w:after="120" w:afterLines="50" w:line="360" w:lineRule="auto"/>
        <w:ind w:firstLine="0" w:firstLineChars="0"/>
        <w:rPr>
          <w:rFonts w:hint="eastAsia" w:ascii="宋体" w:hAnsi="宋体" w:cs="宋体"/>
          <w:b/>
          <w:color w:val="000000" w:themeColor="text1"/>
          <w:sz w:val="28"/>
          <w:szCs w:val="21"/>
          <w14:textFill>
            <w14:solidFill>
              <w14:schemeClr w14:val="tx1"/>
            </w14:solidFill>
          </w14:textFill>
        </w:rPr>
      </w:pPr>
    </w:p>
    <w:p>
      <w:pPr>
        <w:pStyle w:val="4"/>
        <w:spacing w:before="120" w:beforeLines="50" w:after="120" w:afterLines="50" w:line="360" w:lineRule="auto"/>
        <w:ind w:firstLine="0" w:firstLineChars="0"/>
        <w:rPr>
          <w:rFonts w:hint="eastAsia" w:ascii="宋体" w:hAnsi="宋体" w:cs="宋体"/>
          <w:b/>
          <w:color w:val="000000" w:themeColor="text1"/>
          <w:sz w:val="28"/>
          <w:szCs w:val="21"/>
          <w14:textFill>
            <w14:solidFill>
              <w14:schemeClr w14:val="tx1"/>
            </w14:solidFill>
          </w14:textFill>
        </w:rPr>
      </w:pPr>
    </w:p>
    <w:p>
      <w:pPr>
        <w:spacing w:line="360" w:lineRule="auto"/>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投标人 （公章）：</w:t>
      </w:r>
    </w:p>
    <w:p>
      <w:pPr>
        <w:spacing w:line="360" w:lineRule="auto"/>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法定代表人或投标人全权代表：（签字或印章）</w:t>
      </w:r>
      <w:r>
        <w:rPr>
          <w:rFonts w:hint="eastAsia" w:ascii="宋体" w:hAnsi="宋体" w:cs="宋体"/>
          <w:color w:val="000000" w:themeColor="text1"/>
          <w:sz w:val="32"/>
          <w:szCs w:val="32"/>
          <w14:textFill>
            <w14:solidFill>
              <w14:schemeClr w14:val="tx1"/>
            </w14:solidFill>
          </w14:textFill>
        </w:rPr>
        <w:t xml:space="preserve">   </w:t>
      </w:r>
    </w:p>
    <w:p>
      <w:pPr>
        <w:spacing w:line="360" w:lineRule="auto"/>
        <w:jc w:val="right"/>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pPr>
        <w:spacing w:line="360" w:lineRule="auto"/>
        <w:jc w:val="right"/>
        <w:rPr>
          <w:rFonts w:hint="eastAsia" w:ascii="宋体" w:hAnsi="宋体" w:cs="宋体"/>
          <w:color w:val="000000" w:themeColor="text1"/>
          <w:kern w:val="1"/>
          <w:sz w:val="28"/>
          <w:szCs w:val="28"/>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年   月   日</w:t>
      </w:r>
    </w:p>
    <w:p>
      <w:pPr>
        <w:spacing w:line="500" w:lineRule="exact"/>
        <w:rPr>
          <w:rFonts w:hint="eastAsia" w:ascii="宋体" w:hAnsi="宋体" w:cs="宋体"/>
          <w:color w:val="000000" w:themeColor="text1"/>
          <w:kern w:val="1"/>
          <w:sz w:val="28"/>
          <w:szCs w:val="28"/>
          <w14:textFill>
            <w14:solidFill>
              <w14:schemeClr w14:val="tx1"/>
            </w14:solidFill>
          </w14:textFill>
        </w:rPr>
      </w:pPr>
      <w:r>
        <w:rPr>
          <w:rFonts w:hint="eastAsia" w:ascii="宋体" w:hAnsi="宋体" w:cs="宋体"/>
          <w:color w:val="000000" w:themeColor="text1"/>
          <w:kern w:val="1"/>
          <w:sz w:val="28"/>
          <w:szCs w:val="28"/>
          <w14:textFill>
            <w14:solidFill>
              <w14:schemeClr w14:val="tx1"/>
            </w14:solidFill>
          </w14:textFill>
        </w:rPr>
        <w:t>附件十三：</w:t>
      </w:r>
    </w:p>
    <w:p>
      <w:pPr>
        <w:jc w:val="center"/>
        <w:rPr>
          <w:rStyle w:val="15"/>
          <w:rFonts w:hint="eastAsia" w:ascii="宋体" w:hAnsi="宋体" w:cs="宋体"/>
          <w:color w:val="000000" w:themeColor="text1"/>
          <w:sz w:val="36"/>
          <w:szCs w:val="36"/>
          <w14:textFill>
            <w14:solidFill>
              <w14:schemeClr w14:val="tx1"/>
            </w14:solidFill>
          </w14:textFill>
        </w:rPr>
      </w:pPr>
      <w:r>
        <w:rPr>
          <w:rStyle w:val="15"/>
          <w:rFonts w:hint="eastAsia" w:ascii="宋体" w:hAnsi="宋体" w:cs="宋体"/>
          <w:color w:val="000000" w:themeColor="text1"/>
          <w:sz w:val="36"/>
          <w:szCs w:val="36"/>
          <w14:textFill>
            <w14:solidFill>
              <w14:schemeClr w14:val="tx1"/>
            </w14:solidFill>
          </w14:textFill>
        </w:rPr>
        <w:t>残疾人福利性单位声明函</w:t>
      </w: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r>
        <w:rPr>
          <w:rFonts w:hint="eastAsia" w:ascii="宋体" w:hAnsi="宋体" w:cs="宋体"/>
          <w:color w:val="000000" w:themeColor="text1"/>
          <w:spacing w:val="6"/>
          <w:sz w:val="28"/>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8"/>
          <w:szCs w:val="21"/>
          <w14:textFill>
            <w14:solidFill>
              <w14:schemeClr w14:val="tx1"/>
            </w14:solidFill>
          </w14:textFill>
        </w:rPr>
        <w:t>〔2017〕 141</w:t>
      </w:r>
      <w:r>
        <w:rPr>
          <w:rFonts w:hint="eastAsia" w:ascii="宋体" w:hAnsi="宋体" w:cs="宋体"/>
          <w:color w:val="000000" w:themeColor="text1"/>
          <w:spacing w:val="6"/>
          <w:sz w:val="28"/>
          <w:szCs w:val="21"/>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r>
        <w:rPr>
          <w:rFonts w:hint="eastAsia" w:ascii="宋体" w:hAnsi="宋体" w:cs="宋体"/>
          <w:color w:val="000000" w:themeColor="text1"/>
          <w:spacing w:val="6"/>
          <w:sz w:val="28"/>
          <w:szCs w:val="21"/>
          <w14:textFill>
            <w14:solidFill>
              <w14:schemeClr w14:val="tx1"/>
            </w14:solidFill>
          </w14:textFill>
        </w:rPr>
        <w:t>本单位对上述声明的真实性负责。如有虚假，将依法承担相应责任。</w:t>
      </w: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p>
    <w:p>
      <w:pPr>
        <w:spacing w:line="360" w:lineRule="auto"/>
        <w:ind w:firstLine="584" w:firstLineChars="200"/>
        <w:rPr>
          <w:rFonts w:hint="eastAsia" w:ascii="宋体" w:hAnsi="宋体" w:cs="宋体"/>
          <w:color w:val="000000" w:themeColor="text1"/>
          <w:spacing w:val="6"/>
          <w:sz w:val="28"/>
          <w:szCs w:val="21"/>
          <w14:textFill>
            <w14:solidFill>
              <w14:schemeClr w14:val="tx1"/>
            </w14:solidFill>
          </w14:textFill>
        </w:rPr>
      </w:pPr>
    </w:p>
    <w:p>
      <w:pPr>
        <w:spacing w:line="360" w:lineRule="auto"/>
        <w:rPr>
          <w:rFonts w:hint="eastAsia" w:ascii="宋体" w:hAnsi="宋体" w:cs="宋体"/>
          <w:color w:val="000000" w:themeColor="text1"/>
          <w:spacing w:val="6"/>
          <w:sz w:val="28"/>
          <w:szCs w:val="21"/>
          <w14:textFill>
            <w14:solidFill>
              <w14:schemeClr w14:val="tx1"/>
            </w14:solidFill>
          </w14:textFill>
        </w:rPr>
      </w:pPr>
    </w:p>
    <w:p>
      <w:pPr>
        <w:spacing w:line="460" w:lineRule="exact"/>
        <w:ind w:firstLine="560" w:firstLineChars="200"/>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投标人（盖章）：</w:t>
      </w:r>
    </w:p>
    <w:p>
      <w:pPr>
        <w:spacing w:line="460" w:lineRule="exact"/>
        <w:ind w:firstLine="560" w:firstLineChars="200"/>
        <w:rPr>
          <w:rFonts w:hint="eastAsia" w:ascii="宋体" w:hAnsi="宋体" w:cs="宋体"/>
          <w:color w:val="000000" w:themeColor="text1"/>
          <w:sz w:val="28"/>
          <w:szCs w:val="21"/>
          <w14:textFill>
            <w14:solidFill>
              <w14:schemeClr w14:val="tx1"/>
            </w14:solidFill>
          </w14:textFill>
        </w:rPr>
      </w:pPr>
    </w:p>
    <w:p>
      <w:pPr>
        <w:spacing w:line="460" w:lineRule="exact"/>
        <w:ind w:firstLine="560" w:firstLineChars="200"/>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法定代表人或投标人全权代表（签字）：</w:t>
      </w:r>
    </w:p>
    <w:p>
      <w:pPr>
        <w:spacing w:line="460" w:lineRule="exact"/>
        <w:ind w:firstLine="560" w:firstLineChars="200"/>
        <w:rPr>
          <w:rFonts w:hint="eastAsia" w:ascii="宋体" w:hAnsi="宋体" w:cs="宋体"/>
          <w:color w:val="000000" w:themeColor="text1"/>
          <w:sz w:val="28"/>
          <w:szCs w:val="21"/>
          <w14:textFill>
            <w14:solidFill>
              <w14:schemeClr w14:val="tx1"/>
            </w14:solidFill>
          </w14:textFill>
        </w:rPr>
      </w:pPr>
    </w:p>
    <w:p>
      <w:pPr>
        <w:spacing w:line="460" w:lineRule="exact"/>
        <w:ind w:firstLine="560" w:firstLineChars="200"/>
        <w:rPr>
          <w:rFonts w:hint="eastAsia" w:ascii="宋体" w:hAnsi="宋体" w:cs="宋体"/>
          <w:color w:val="000000" w:themeColor="text1"/>
          <w:sz w:val="28"/>
          <w:szCs w:val="21"/>
          <w14:textFill>
            <w14:solidFill>
              <w14:schemeClr w14:val="tx1"/>
            </w14:solidFill>
          </w14:textFill>
        </w:rPr>
      </w:pPr>
      <w:r>
        <w:rPr>
          <w:rFonts w:hint="eastAsia" w:ascii="宋体" w:hAnsi="宋体" w:cs="宋体"/>
          <w:color w:val="000000" w:themeColor="text1"/>
          <w:sz w:val="28"/>
          <w:szCs w:val="21"/>
          <w14:textFill>
            <w14:solidFill>
              <w14:schemeClr w14:val="tx1"/>
            </w14:solidFill>
          </w14:textFill>
        </w:rPr>
        <w:t xml:space="preserve">                                </w:t>
      </w:r>
      <w:r>
        <w:rPr>
          <w:rFonts w:hint="eastAsia" w:ascii="宋体" w:hAnsi="宋体" w:cs="宋体"/>
          <w:color w:val="000000" w:themeColor="text1"/>
          <w:sz w:val="28"/>
          <w:szCs w:val="21"/>
          <w:lang w:val="en-US" w:eastAsia="zh-CN"/>
          <w14:textFill>
            <w14:solidFill>
              <w14:schemeClr w14:val="tx1"/>
            </w14:solidFill>
          </w14:textFill>
        </w:rPr>
        <w:t xml:space="preserve">       </w:t>
      </w:r>
      <w:r>
        <w:rPr>
          <w:rFonts w:hint="eastAsia" w:ascii="宋体" w:hAnsi="宋体" w:cs="宋体"/>
          <w:color w:val="000000" w:themeColor="text1"/>
          <w:sz w:val="28"/>
          <w:szCs w:val="21"/>
          <w14:textFill>
            <w14:solidFill>
              <w14:schemeClr w14:val="tx1"/>
            </w14:solidFill>
          </w14:textFill>
        </w:rPr>
        <w:t xml:space="preserve">   年    月    日</w:t>
      </w:r>
    </w:p>
    <w:p>
      <w:pPr>
        <w:rPr>
          <w:rFonts w:hint="eastAsia" w:ascii="宋体" w:hAnsi="宋体"/>
          <w:color w:val="000000" w:themeColor="text1"/>
          <w:sz w:val="28"/>
          <w:szCs w:val="21"/>
          <w14:textFill>
            <w14:solidFill>
              <w14:schemeClr w14:val="tx1"/>
            </w14:solidFill>
          </w14:textFill>
        </w:rPr>
      </w:pPr>
    </w:p>
    <w:p>
      <w:pPr>
        <w:pStyle w:val="24"/>
        <w:rPr>
          <w:rFonts w:hint="eastAsia"/>
          <w:color w:val="000000" w:themeColor="text1"/>
          <w14:textFill>
            <w14:solidFill>
              <w14:schemeClr w14:val="tx1"/>
            </w14:solidFill>
          </w14:textFill>
        </w:rPr>
      </w:pPr>
    </w:p>
    <w:p>
      <w:pPr>
        <w:spacing w:line="480" w:lineRule="exact"/>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附件十四：</w:t>
      </w:r>
    </w:p>
    <w:p>
      <w:pPr>
        <w:spacing w:line="480" w:lineRule="exact"/>
        <w:ind w:firstLine="1285" w:firstLineChars="400"/>
        <w:jc w:val="left"/>
        <w:rPr>
          <w:rFonts w:hint="eastAsia"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投标文件包装袋密封件正面</w:t>
      </w:r>
      <w:r>
        <w:rPr>
          <w:rFonts w:hint="eastAsia" w:ascii="宋体" w:hAnsi="宋体"/>
          <w:b/>
          <w:color w:val="000000" w:themeColor="text1"/>
          <w:sz w:val="32"/>
          <w:szCs w:val="32"/>
          <w14:textFill>
            <w14:solidFill>
              <w14:schemeClr w14:val="tx1"/>
            </w14:solidFill>
          </w14:textFill>
        </w:rPr>
        <w:t>、封口等</w:t>
      </w:r>
      <w:r>
        <w:rPr>
          <w:rFonts w:ascii="宋体" w:hAnsi="宋体"/>
          <w:b/>
          <w:color w:val="000000" w:themeColor="text1"/>
          <w:sz w:val="32"/>
          <w:szCs w:val="32"/>
          <w14:textFill>
            <w14:solidFill>
              <w14:schemeClr w14:val="tx1"/>
            </w14:solidFill>
          </w14:textFill>
        </w:rPr>
        <w:t>格式</w:t>
      </w:r>
    </w:p>
    <w:p>
      <w:pPr>
        <w:spacing w:line="480" w:lineRule="exact"/>
        <w:jc w:val="center"/>
        <w:rPr>
          <w:rFonts w:hint="eastAsia" w:ascii="宋体" w:hAnsi="宋体"/>
          <w:b/>
          <w:color w:val="000000" w:themeColor="text1"/>
          <w:sz w:val="36"/>
          <w:szCs w:val="36"/>
          <w14:textFill>
            <w14:solidFill>
              <w14:schemeClr w14:val="tx1"/>
            </w14:solidFill>
          </w14:textFill>
        </w:rPr>
      </w:pPr>
    </w:p>
    <w:tbl>
      <w:tblPr>
        <w:tblStyle w:val="13"/>
        <w:tblpPr w:leftFromText="180" w:rightFromText="180" w:vertAnchor="text" w:horzAnchor="margin" w:tblpXSpec="center" w:tblpY="1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0" w:hRule="atLeast"/>
          <w:jc w:val="center"/>
        </w:trPr>
        <w:tc>
          <w:tcPr>
            <w:tcW w:w="4224" w:type="dxa"/>
            <w:noWrap w:val="0"/>
            <w:vAlign w:val="top"/>
          </w:tcPr>
          <w:p>
            <w:pPr>
              <w:spacing w:line="460" w:lineRule="exact"/>
              <w:jc w:val="center"/>
              <w:rPr>
                <w:rFonts w:ascii="宋体" w:hAnsi="宋体"/>
                <w:b/>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投标文件</w:t>
            </w:r>
          </w:p>
          <w:p>
            <w:pPr>
              <w:spacing w:line="460" w:lineRule="exact"/>
              <w:jc w:val="center"/>
              <w:rPr>
                <w:rFonts w:ascii="宋体" w:hAnsi="宋体"/>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（正本）</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项目编号：</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项目名称：</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投标人名称（公章）：</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地址：</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电话：</w:t>
            </w:r>
          </w:p>
        </w:tc>
        <w:tc>
          <w:tcPr>
            <w:tcW w:w="4620" w:type="dxa"/>
            <w:noWrap w:val="0"/>
            <w:vAlign w:val="top"/>
          </w:tcPr>
          <w:p>
            <w:pPr>
              <w:spacing w:line="460" w:lineRule="exact"/>
              <w:jc w:val="center"/>
              <w:rPr>
                <w:rFonts w:ascii="宋体" w:hAnsi="宋体"/>
                <w:b/>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投标文件</w:t>
            </w:r>
          </w:p>
          <w:p>
            <w:pPr>
              <w:spacing w:line="460" w:lineRule="exact"/>
              <w:jc w:val="center"/>
              <w:rPr>
                <w:rFonts w:ascii="宋体" w:hAnsi="宋体"/>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（副本）</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项目编号：</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 xml:space="preserve">项目名称： </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投标人名称（公章）：</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地址：</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电话：</w:t>
            </w:r>
          </w:p>
        </w:tc>
      </w:tr>
    </w:tbl>
    <w:p>
      <w:pPr>
        <w:rPr>
          <w:rFonts w:hAnsi="宋体"/>
          <w:color w:val="000000" w:themeColor="text1"/>
          <w:sz w:val="22"/>
          <w:szCs w:val="21"/>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304" w:type="dxa"/>
            <w:tcBorders>
              <w:bottom w:val="single" w:color="auto" w:sz="4" w:space="0"/>
            </w:tcBorders>
            <w:noWrap w:val="0"/>
            <w:vAlign w:val="top"/>
          </w:tcPr>
          <w:p>
            <w:pPr>
              <w:jc w:val="center"/>
              <w:rPr>
                <w:rFonts w:ascii="宋体" w:hAnsi="宋体"/>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公开报价一览表</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项目编号：</w:t>
            </w:r>
          </w:p>
          <w:p>
            <w:pPr>
              <w:spacing w:line="460" w:lineRule="exact"/>
              <w:jc w:val="left"/>
              <w:rPr>
                <w:rFonts w:hint="eastAsia"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项目名称：</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投标人名称（公章）：</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地址：</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电话：</w:t>
            </w:r>
          </w:p>
        </w:tc>
        <w:tc>
          <w:tcPr>
            <w:tcW w:w="4620" w:type="dxa"/>
            <w:tcBorders>
              <w:bottom w:val="single" w:color="auto" w:sz="4" w:space="0"/>
            </w:tcBorders>
            <w:noWrap w:val="0"/>
            <w:vAlign w:val="top"/>
          </w:tcPr>
          <w:p>
            <w:pPr>
              <w:ind w:firstLine="1285" w:firstLineChars="400"/>
              <w:rPr>
                <w:rFonts w:ascii="宋体" w:hAnsi="宋体"/>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 xml:space="preserve">资质证明文件   </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项目编号：</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 xml:space="preserve">项目名称： </w:t>
            </w:r>
          </w:p>
          <w:p>
            <w:pPr>
              <w:spacing w:line="460" w:lineRule="exact"/>
              <w:jc w:val="left"/>
              <w:rPr>
                <w:rFonts w:hint="eastAsia"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投标人名称（公章）：</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地址：</w:t>
            </w:r>
          </w:p>
          <w:p>
            <w:pPr>
              <w:spacing w:line="460" w:lineRule="exact"/>
              <w:jc w:val="left"/>
              <w:rPr>
                <w:rFonts w:ascii="宋体" w:hAnsi="宋体"/>
                <w:color w:val="000000" w:themeColor="text1"/>
                <w:sz w:val="32"/>
                <w:szCs w:val="21"/>
                <w14:textFill>
                  <w14:solidFill>
                    <w14:schemeClr w14:val="tx1"/>
                  </w14:solidFill>
                </w14:textFill>
              </w:rPr>
            </w:pPr>
            <w:r>
              <w:rPr>
                <w:rFonts w:hint="eastAsia" w:ascii="宋体" w:hAnsi="宋体"/>
                <w:color w:val="000000" w:themeColor="text1"/>
                <w:sz w:val="32"/>
                <w:szCs w:val="21"/>
                <w14:textFill>
                  <w14:solidFill>
                    <w14:schemeClr w14:val="tx1"/>
                  </w14:solidFill>
                </w14:textFill>
              </w:rPr>
              <w:t>电话：</w:t>
            </w:r>
          </w:p>
        </w:tc>
      </w:tr>
    </w:tbl>
    <w:p>
      <w:pPr>
        <w:spacing w:line="480" w:lineRule="exact"/>
        <w:jc w:val="both"/>
        <w:rPr>
          <w:rFonts w:hint="eastAsia" w:ascii="宋体" w:hAnsi="宋体"/>
          <w:color w:val="000000" w:themeColor="text1"/>
          <w:sz w:val="40"/>
          <w:szCs w:val="40"/>
          <w14:textFill>
            <w14:solidFill>
              <w14:schemeClr w14:val="tx1"/>
            </w14:solidFill>
          </w14:textFill>
        </w:rPr>
      </w:pPr>
    </w:p>
    <w:p>
      <w:pPr>
        <w:spacing w:line="48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报价文件封口格式</w:t>
      </w:r>
    </w:p>
    <w:p>
      <w:pPr>
        <w:spacing w:line="480" w:lineRule="exact"/>
        <w:jc w:val="center"/>
        <w:rPr>
          <w:rFonts w:hint="eastAsia" w:ascii="宋体" w:hAnsi="宋体"/>
          <w:b/>
          <w:color w:val="000000" w:themeColor="text1"/>
          <w:sz w:val="40"/>
          <w:szCs w:val="40"/>
          <w14:textFill>
            <w14:solidFill>
              <w14:schemeClr w14:val="tx1"/>
            </w14:solidFill>
          </w14:textFill>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1" w:hRule="atLeast"/>
        </w:trPr>
        <w:tc>
          <w:tcPr>
            <w:tcW w:w="9180" w:type="dxa"/>
            <w:noWrap w:val="0"/>
            <w:vAlign w:val="top"/>
          </w:tcPr>
          <w:p>
            <w:pPr>
              <w:spacing w:line="480" w:lineRule="exact"/>
              <w:rPr>
                <w:rFonts w:hint="eastAsia" w:ascii="宋体" w:hAnsi="宋体"/>
                <w:color w:val="000000" w:themeColor="text1"/>
                <w:sz w:val="28"/>
                <w:szCs w:val="21"/>
                <w14:textFill>
                  <w14:solidFill>
                    <w14:schemeClr w14:val="tx1"/>
                  </w14:solidFill>
                </w14:textFill>
              </w:rPr>
            </w:pPr>
          </w:p>
          <w:p>
            <w:pPr>
              <w:spacing w:line="480" w:lineRule="exact"/>
              <w:jc w:val="center"/>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请勿在     年  月  日  :   时之前启封</w:t>
            </w:r>
          </w:p>
          <w:p>
            <w:pPr>
              <w:pStyle w:val="10"/>
              <w:spacing w:before="0" w:beforeAutospacing="0" w:after="0" w:afterAutospacing="0" w:line="480" w:lineRule="exact"/>
              <w:rPr>
                <w:rFonts w:hint="eastAsia" w:ascii="宋体" w:hAnsi="宋体" w:eastAsia="宋体"/>
                <w:color w:val="000000" w:themeColor="text1"/>
                <w:sz w:val="28"/>
                <w:szCs w:val="21"/>
                <w14:textFill>
                  <w14:solidFill>
                    <w14:schemeClr w14:val="tx1"/>
                  </w14:solidFill>
                </w14:textFill>
              </w:rPr>
            </w:pPr>
          </w:p>
          <w:p>
            <w:pPr>
              <w:spacing w:line="480" w:lineRule="exact"/>
              <w:jc w:val="center"/>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加盖投标人公章（投标人法定代表人或其授权代表签字）</w:t>
            </w:r>
          </w:p>
        </w:tc>
      </w:tr>
    </w:tbl>
    <w:p>
      <w:pPr>
        <w:pStyle w:val="19"/>
        <w:keepNext w:val="0"/>
        <w:keepLines w:val="0"/>
        <w:pageBreakBefore w:val="0"/>
        <w:widowControl w:val="0"/>
        <w:kinsoku/>
        <w:wordWrap/>
        <w:overflowPunct/>
        <w:autoSpaceDE/>
        <w:autoSpaceDN/>
        <w:bidi w:val="0"/>
        <w:adjustRightInd/>
        <w:snapToGrid/>
        <w:spacing w:line="460" w:lineRule="exact"/>
        <w:ind w:left="0" w:leftChars="0" w:firstLine="0" w:firstLineChars="0"/>
        <w:jc w:val="center"/>
        <w:textAlignment w:val="auto"/>
        <w:rPr>
          <w:rFonts w:hint="eastAsia" w:ascii="宋体" w:hAnsi="宋体" w:cs="宋体"/>
          <w:b/>
          <w:bCs/>
          <w:color w:val="000000" w:themeColor="text1"/>
          <w:sz w:val="28"/>
          <w:szCs w:val="24"/>
          <w14:textFill>
            <w14:solidFill>
              <w14:schemeClr w14:val="tx1"/>
            </w14:solidFill>
          </w14:textFill>
        </w:rPr>
      </w:pPr>
    </w:p>
    <w:p>
      <w:pPr>
        <w:pStyle w:val="19"/>
        <w:keepNext w:val="0"/>
        <w:keepLines w:val="0"/>
        <w:pageBreakBefore w:val="0"/>
        <w:widowControl w:val="0"/>
        <w:kinsoku/>
        <w:wordWrap/>
        <w:overflowPunct/>
        <w:autoSpaceDE/>
        <w:autoSpaceDN/>
        <w:bidi w:val="0"/>
        <w:adjustRightInd/>
        <w:snapToGrid/>
        <w:spacing w:line="460" w:lineRule="exact"/>
        <w:ind w:left="0" w:leftChars="0" w:firstLine="0" w:firstLineChars="0"/>
        <w:jc w:val="center"/>
        <w:textAlignment w:val="auto"/>
        <w:rPr>
          <w:rFonts w:hint="eastAsia" w:ascii="宋体" w:hAnsi="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—本页为最后一页—</w:t>
      </w:r>
    </w:p>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EDEA"/>
    <w:multiLevelType w:val="singleLevel"/>
    <w:tmpl w:val="81C9EDEA"/>
    <w:lvl w:ilvl="0" w:tentative="0">
      <w:start w:val="1"/>
      <w:numFmt w:val="decimalEnclosedCircleChinese"/>
      <w:suff w:val="nothing"/>
      <w:lvlText w:val="%1　"/>
      <w:lvlJc w:val="left"/>
      <w:pPr>
        <w:ind w:left="0" w:firstLine="400"/>
      </w:pPr>
      <w:rPr>
        <w:rFonts w:hint="eastAsia"/>
      </w:rPr>
    </w:lvl>
  </w:abstractNum>
  <w:abstractNum w:abstractNumId="1">
    <w:nsid w:val="AC596D41"/>
    <w:multiLevelType w:val="singleLevel"/>
    <w:tmpl w:val="AC596D41"/>
    <w:lvl w:ilvl="0" w:tentative="0">
      <w:start w:val="1"/>
      <w:numFmt w:val="decimal"/>
      <w:suff w:val="nothing"/>
      <w:lvlText w:val="(%1）"/>
      <w:lvlJc w:val="left"/>
    </w:lvl>
  </w:abstractNum>
  <w:abstractNum w:abstractNumId="2">
    <w:nsid w:val="D07E50E6"/>
    <w:multiLevelType w:val="singleLevel"/>
    <w:tmpl w:val="D07E50E6"/>
    <w:lvl w:ilvl="0" w:tentative="0">
      <w:start w:val="3"/>
      <w:numFmt w:val="decimal"/>
      <w:suff w:val="nothing"/>
      <w:lvlText w:val="（%1）"/>
      <w:lvlJc w:val="left"/>
    </w:lvl>
  </w:abstractNum>
  <w:abstractNum w:abstractNumId="3">
    <w:nsid w:val="D1B75B7A"/>
    <w:multiLevelType w:val="singleLevel"/>
    <w:tmpl w:val="D1B75B7A"/>
    <w:lvl w:ilvl="0" w:tentative="0">
      <w:start w:val="1"/>
      <w:numFmt w:val="decimal"/>
      <w:lvlText w:val="%1."/>
      <w:lvlJc w:val="left"/>
      <w:pPr>
        <w:ind w:left="635" w:hanging="425"/>
      </w:pPr>
      <w:rPr>
        <w:rFonts w:hint="default"/>
      </w:rPr>
    </w:lvl>
  </w:abstractNum>
  <w:abstractNum w:abstractNumId="4">
    <w:nsid w:val="E42BB8A9"/>
    <w:multiLevelType w:val="singleLevel"/>
    <w:tmpl w:val="E42BB8A9"/>
    <w:lvl w:ilvl="0" w:tentative="0">
      <w:start w:val="1"/>
      <w:numFmt w:val="decimalEnclosedCircleChinese"/>
      <w:suff w:val="nothing"/>
      <w:lvlText w:val="%1　"/>
      <w:lvlJc w:val="left"/>
      <w:pPr>
        <w:ind w:left="0" w:firstLine="400"/>
      </w:pPr>
      <w:rPr>
        <w:rFonts w:hint="eastAsia"/>
      </w:rPr>
    </w:lvl>
  </w:abstractNum>
  <w:abstractNum w:abstractNumId="5">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294301E"/>
    <w:multiLevelType w:val="singleLevel"/>
    <w:tmpl w:val="1294301E"/>
    <w:lvl w:ilvl="0" w:tentative="0">
      <w:start w:val="2"/>
      <w:numFmt w:val="decimal"/>
      <w:lvlText w:val="(%1)"/>
      <w:lvlJc w:val="left"/>
      <w:pPr>
        <w:tabs>
          <w:tab w:val="left" w:pos="312"/>
        </w:tabs>
        <w:ind w:left="455" w:leftChars="0" w:firstLine="0" w:firstLineChars="0"/>
      </w:p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4FC"/>
    <w:rsid w:val="0043539D"/>
    <w:rsid w:val="006139A8"/>
    <w:rsid w:val="006C22A1"/>
    <w:rsid w:val="008723E6"/>
    <w:rsid w:val="00DB3F62"/>
    <w:rsid w:val="01086C64"/>
    <w:rsid w:val="011D305E"/>
    <w:rsid w:val="012A4A00"/>
    <w:rsid w:val="012D6903"/>
    <w:rsid w:val="018C554D"/>
    <w:rsid w:val="01AB0FD1"/>
    <w:rsid w:val="01B02770"/>
    <w:rsid w:val="01BA2301"/>
    <w:rsid w:val="01C736E7"/>
    <w:rsid w:val="01C74762"/>
    <w:rsid w:val="01D7007A"/>
    <w:rsid w:val="01F63F81"/>
    <w:rsid w:val="02187FCB"/>
    <w:rsid w:val="022B7281"/>
    <w:rsid w:val="022D429C"/>
    <w:rsid w:val="024749B0"/>
    <w:rsid w:val="025008C3"/>
    <w:rsid w:val="02AE135D"/>
    <w:rsid w:val="02B51C01"/>
    <w:rsid w:val="02D23F0B"/>
    <w:rsid w:val="031C2307"/>
    <w:rsid w:val="03233035"/>
    <w:rsid w:val="033476EB"/>
    <w:rsid w:val="036D54F0"/>
    <w:rsid w:val="03710718"/>
    <w:rsid w:val="03762AFF"/>
    <w:rsid w:val="0384024C"/>
    <w:rsid w:val="03B35185"/>
    <w:rsid w:val="041E0977"/>
    <w:rsid w:val="04270E34"/>
    <w:rsid w:val="042A1712"/>
    <w:rsid w:val="042C2C09"/>
    <w:rsid w:val="04320E9F"/>
    <w:rsid w:val="04681531"/>
    <w:rsid w:val="046C5908"/>
    <w:rsid w:val="04905848"/>
    <w:rsid w:val="04AC4FE5"/>
    <w:rsid w:val="04BE6B0D"/>
    <w:rsid w:val="04C01EE4"/>
    <w:rsid w:val="04D325D1"/>
    <w:rsid w:val="04E11CA6"/>
    <w:rsid w:val="04E27D77"/>
    <w:rsid w:val="04F65F93"/>
    <w:rsid w:val="050024F2"/>
    <w:rsid w:val="050E39D4"/>
    <w:rsid w:val="0543357D"/>
    <w:rsid w:val="05966C4C"/>
    <w:rsid w:val="05D45367"/>
    <w:rsid w:val="05D612C3"/>
    <w:rsid w:val="06167C57"/>
    <w:rsid w:val="061B06A4"/>
    <w:rsid w:val="062B28BD"/>
    <w:rsid w:val="062D64DE"/>
    <w:rsid w:val="0635717C"/>
    <w:rsid w:val="063E20A6"/>
    <w:rsid w:val="0657297E"/>
    <w:rsid w:val="0659289E"/>
    <w:rsid w:val="06613855"/>
    <w:rsid w:val="066466EB"/>
    <w:rsid w:val="066631D1"/>
    <w:rsid w:val="066E0BCA"/>
    <w:rsid w:val="06726699"/>
    <w:rsid w:val="06A06E3B"/>
    <w:rsid w:val="06A11161"/>
    <w:rsid w:val="06BD229F"/>
    <w:rsid w:val="06C72B8B"/>
    <w:rsid w:val="06D87582"/>
    <w:rsid w:val="06DC0741"/>
    <w:rsid w:val="06DC24EB"/>
    <w:rsid w:val="06EE01E8"/>
    <w:rsid w:val="074E4E7E"/>
    <w:rsid w:val="075102B2"/>
    <w:rsid w:val="076B20B5"/>
    <w:rsid w:val="07BD4868"/>
    <w:rsid w:val="07CB6418"/>
    <w:rsid w:val="07D91B55"/>
    <w:rsid w:val="0803329E"/>
    <w:rsid w:val="08455A1F"/>
    <w:rsid w:val="0879001D"/>
    <w:rsid w:val="088D4205"/>
    <w:rsid w:val="08CF12BD"/>
    <w:rsid w:val="08F00361"/>
    <w:rsid w:val="08F5227E"/>
    <w:rsid w:val="08F62517"/>
    <w:rsid w:val="092B700F"/>
    <w:rsid w:val="093E76C7"/>
    <w:rsid w:val="096E1A47"/>
    <w:rsid w:val="098A458A"/>
    <w:rsid w:val="09CF273D"/>
    <w:rsid w:val="09D0632A"/>
    <w:rsid w:val="09E134ED"/>
    <w:rsid w:val="09E92CA6"/>
    <w:rsid w:val="09F623CC"/>
    <w:rsid w:val="0A264F28"/>
    <w:rsid w:val="0A3B7CF8"/>
    <w:rsid w:val="0A3E52D8"/>
    <w:rsid w:val="0A5847B8"/>
    <w:rsid w:val="0A81399F"/>
    <w:rsid w:val="0A886B00"/>
    <w:rsid w:val="0A9B1327"/>
    <w:rsid w:val="0AA14E40"/>
    <w:rsid w:val="0ACF40A2"/>
    <w:rsid w:val="0AD22DC9"/>
    <w:rsid w:val="0AD33E3F"/>
    <w:rsid w:val="0ADD05E9"/>
    <w:rsid w:val="0ADE51B8"/>
    <w:rsid w:val="0AF606BB"/>
    <w:rsid w:val="0B4269D8"/>
    <w:rsid w:val="0B6B5A44"/>
    <w:rsid w:val="0C002CDF"/>
    <w:rsid w:val="0C0E0984"/>
    <w:rsid w:val="0C2237F7"/>
    <w:rsid w:val="0C256240"/>
    <w:rsid w:val="0C46742B"/>
    <w:rsid w:val="0C5618E3"/>
    <w:rsid w:val="0C595CFF"/>
    <w:rsid w:val="0C960D34"/>
    <w:rsid w:val="0CEE6D0E"/>
    <w:rsid w:val="0D1C5132"/>
    <w:rsid w:val="0D256BE7"/>
    <w:rsid w:val="0D432B0F"/>
    <w:rsid w:val="0DB40AB3"/>
    <w:rsid w:val="0DBB7147"/>
    <w:rsid w:val="0DC85629"/>
    <w:rsid w:val="0E3F7E56"/>
    <w:rsid w:val="0E45164A"/>
    <w:rsid w:val="0E6755FA"/>
    <w:rsid w:val="0E694515"/>
    <w:rsid w:val="0E6C3A34"/>
    <w:rsid w:val="0E8813E4"/>
    <w:rsid w:val="0E8D1940"/>
    <w:rsid w:val="0EB22948"/>
    <w:rsid w:val="0EC34457"/>
    <w:rsid w:val="0ED556A4"/>
    <w:rsid w:val="0ED67B8E"/>
    <w:rsid w:val="0EE45CA8"/>
    <w:rsid w:val="0EE502A2"/>
    <w:rsid w:val="0EEF4FBF"/>
    <w:rsid w:val="0EF751FC"/>
    <w:rsid w:val="0F0C0596"/>
    <w:rsid w:val="0F1D38DB"/>
    <w:rsid w:val="0F2417E8"/>
    <w:rsid w:val="0F4709D2"/>
    <w:rsid w:val="0F940956"/>
    <w:rsid w:val="0FD64135"/>
    <w:rsid w:val="0FF02D9D"/>
    <w:rsid w:val="10250A9E"/>
    <w:rsid w:val="102D03BD"/>
    <w:rsid w:val="10392D03"/>
    <w:rsid w:val="1044378E"/>
    <w:rsid w:val="104A098D"/>
    <w:rsid w:val="105C111B"/>
    <w:rsid w:val="10613ADD"/>
    <w:rsid w:val="10660F60"/>
    <w:rsid w:val="10840878"/>
    <w:rsid w:val="10897BA0"/>
    <w:rsid w:val="1096090A"/>
    <w:rsid w:val="10A32505"/>
    <w:rsid w:val="10DD4078"/>
    <w:rsid w:val="10F51E01"/>
    <w:rsid w:val="110626C2"/>
    <w:rsid w:val="110F5F2E"/>
    <w:rsid w:val="113A4C18"/>
    <w:rsid w:val="113A7F7A"/>
    <w:rsid w:val="116F2DDC"/>
    <w:rsid w:val="118108CA"/>
    <w:rsid w:val="11AD4FC5"/>
    <w:rsid w:val="11B43EF5"/>
    <w:rsid w:val="11BB6409"/>
    <w:rsid w:val="11C831FA"/>
    <w:rsid w:val="11EA7585"/>
    <w:rsid w:val="11F94A6B"/>
    <w:rsid w:val="1221240A"/>
    <w:rsid w:val="1229463B"/>
    <w:rsid w:val="12321A6D"/>
    <w:rsid w:val="124833C1"/>
    <w:rsid w:val="12644357"/>
    <w:rsid w:val="12722540"/>
    <w:rsid w:val="1285719E"/>
    <w:rsid w:val="128C5E54"/>
    <w:rsid w:val="1290387E"/>
    <w:rsid w:val="129626FC"/>
    <w:rsid w:val="129E7170"/>
    <w:rsid w:val="12C05C8A"/>
    <w:rsid w:val="12C5244E"/>
    <w:rsid w:val="12CB31D4"/>
    <w:rsid w:val="12E415EB"/>
    <w:rsid w:val="12EB33AB"/>
    <w:rsid w:val="12ED195D"/>
    <w:rsid w:val="12F30BB3"/>
    <w:rsid w:val="12F95919"/>
    <w:rsid w:val="1317337D"/>
    <w:rsid w:val="131C0503"/>
    <w:rsid w:val="13207E8A"/>
    <w:rsid w:val="13225297"/>
    <w:rsid w:val="136525AB"/>
    <w:rsid w:val="139A27C7"/>
    <w:rsid w:val="13FF4CC1"/>
    <w:rsid w:val="13FF6414"/>
    <w:rsid w:val="1433594E"/>
    <w:rsid w:val="14497765"/>
    <w:rsid w:val="147A2652"/>
    <w:rsid w:val="147D31DD"/>
    <w:rsid w:val="14A3408F"/>
    <w:rsid w:val="14C17C2F"/>
    <w:rsid w:val="14E83C08"/>
    <w:rsid w:val="14F7279E"/>
    <w:rsid w:val="150842C9"/>
    <w:rsid w:val="152101A4"/>
    <w:rsid w:val="154871D8"/>
    <w:rsid w:val="15B32DCB"/>
    <w:rsid w:val="15BE5341"/>
    <w:rsid w:val="15CC4F60"/>
    <w:rsid w:val="15D60550"/>
    <w:rsid w:val="15E13B76"/>
    <w:rsid w:val="15FA559A"/>
    <w:rsid w:val="16013F56"/>
    <w:rsid w:val="16055FFC"/>
    <w:rsid w:val="16095401"/>
    <w:rsid w:val="16205DC7"/>
    <w:rsid w:val="16322BC3"/>
    <w:rsid w:val="16367158"/>
    <w:rsid w:val="163D4DD6"/>
    <w:rsid w:val="16477CF0"/>
    <w:rsid w:val="16585B40"/>
    <w:rsid w:val="16727F06"/>
    <w:rsid w:val="168519C4"/>
    <w:rsid w:val="16D57191"/>
    <w:rsid w:val="16F14330"/>
    <w:rsid w:val="16F36C9E"/>
    <w:rsid w:val="16F64C04"/>
    <w:rsid w:val="17344311"/>
    <w:rsid w:val="17353B0E"/>
    <w:rsid w:val="17571019"/>
    <w:rsid w:val="17573151"/>
    <w:rsid w:val="17582195"/>
    <w:rsid w:val="1772791F"/>
    <w:rsid w:val="178C3CF3"/>
    <w:rsid w:val="17937954"/>
    <w:rsid w:val="17AC5FB0"/>
    <w:rsid w:val="17AE07B8"/>
    <w:rsid w:val="17C129A7"/>
    <w:rsid w:val="17E75A39"/>
    <w:rsid w:val="17ED60D3"/>
    <w:rsid w:val="180E25CC"/>
    <w:rsid w:val="181F5AD4"/>
    <w:rsid w:val="1853188D"/>
    <w:rsid w:val="187D1CD1"/>
    <w:rsid w:val="18920309"/>
    <w:rsid w:val="18952734"/>
    <w:rsid w:val="18AF1518"/>
    <w:rsid w:val="18CA1A9A"/>
    <w:rsid w:val="18E60145"/>
    <w:rsid w:val="18F27B86"/>
    <w:rsid w:val="19067DCD"/>
    <w:rsid w:val="190E2CD9"/>
    <w:rsid w:val="1930611B"/>
    <w:rsid w:val="19714F32"/>
    <w:rsid w:val="198A6169"/>
    <w:rsid w:val="19A42641"/>
    <w:rsid w:val="19A42C0D"/>
    <w:rsid w:val="19C80C9F"/>
    <w:rsid w:val="19F470A3"/>
    <w:rsid w:val="19F82187"/>
    <w:rsid w:val="1A1B0534"/>
    <w:rsid w:val="1A3313A5"/>
    <w:rsid w:val="1A36150C"/>
    <w:rsid w:val="1A914EF2"/>
    <w:rsid w:val="1A9D2C8F"/>
    <w:rsid w:val="1AA20C0F"/>
    <w:rsid w:val="1AA84AB8"/>
    <w:rsid w:val="1AE3737B"/>
    <w:rsid w:val="1AE54FFD"/>
    <w:rsid w:val="1AED2CFB"/>
    <w:rsid w:val="1AF40692"/>
    <w:rsid w:val="1B1A2AD7"/>
    <w:rsid w:val="1B5B633B"/>
    <w:rsid w:val="1B7019E1"/>
    <w:rsid w:val="1B7D15A0"/>
    <w:rsid w:val="1B853684"/>
    <w:rsid w:val="1B985D0E"/>
    <w:rsid w:val="1BD153C1"/>
    <w:rsid w:val="1C2A45AA"/>
    <w:rsid w:val="1C46148B"/>
    <w:rsid w:val="1C6C3FD7"/>
    <w:rsid w:val="1C915642"/>
    <w:rsid w:val="1CA62963"/>
    <w:rsid w:val="1CAF5A9E"/>
    <w:rsid w:val="1CBA6C0D"/>
    <w:rsid w:val="1CBF27FB"/>
    <w:rsid w:val="1CC10B62"/>
    <w:rsid w:val="1CCE00FC"/>
    <w:rsid w:val="1CD446A9"/>
    <w:rsid w:val="1CD742D6"/>
    <w:rsid w:val="1CDA60AE"/>
    <w:rsid w:val="1CE34091"/>
    <w:rsid w:val="1D1E12F5"/>
    <w:rsid w:val="1D271D6C"/>
    <w:rsid w:val="1D2F3A54"/>
    <w:rsid w:val="1DBD434C"/>
    <w:rsid w:val="1E483F56"/>
    <w:rsid w:val="1E5317A4"/>
    <w:rsid w:val="1E5E1BC3"/>
    <w:rsid w:val="1E613E51"/>
    <w:rsid w:val="1E821593"/>
    <w:rsid w:val="1E9B0F20"/>
    <w:rsid w:val="1EC12CEB"/>
    <w:rsid w:val="1EE67C0D"/>
    <w:rsid w:val="1F0714D6"/>
    <w:rsid w:val="1F1106A3"/>
    <w:rsid w:val="1F195FE9"/>
    <w:rsid w:val="1F414A78"/>
    <w:rsid w:val="1F4804C9"/>
    <w:rsid w:val="1F4D64C6"/>
    <w:rsid w:val="1F7F4C2B"/>
    <w:rsid w:val="1F902893"/>
    <w:rsid w:val="1FA415E1"/>
    <w:rsid w:val="1FB334E2"/>
    <w:rsid w:val="1FB536CC"/>
    <w:rsid w:val="1FD02824"/>
    <w:rsid w:val="1FD669A6"/>
    <w:rsid w:val="1FE02E2E"/>
    <w:rsid w:val="1FE41BAC"/>
    <w:rsid w:val="1FFB0757"/>
    <w:rsid w:val="200C2D5B"/>
    <w:rsid w:val="200E39A4"/>
    <w:rsid w:val="201D6655"/>
    <w:rsid w:val="202337B9"/>
    <w:rsid w:val="20685537"/>
    <w:rsid w:val="206C4807"/>
    <w:rsid w:val="206C5BD6"/>
    <w:rsid w:val="207D1787"/>
    <w:rsid w:val="207D61DF"/>
    <w:rsid w:val="20896EDE"/>
    <w:rsid w:val="209343C4"/>
    <w:rsid w:val="20A03ABC"/>
    <w:rsid w:val="20B57DAA"/>
    <w:rsid w:val="20C003E4"/>
    <w:rsid w:val="20C3703C"/>
    <w:rsid w:val="20C444FE"/>
    <w:rsid w:val="20CA02BF"/>
    <w:rsid w:val="20D109C2"/>
    <w:rsid w:val="20D23E87"/>
    <w:rsid w:val="20F8297A"/>
    <w:rsid w:val="211F3A10"/>
    <w:rsid w:val="21822E49"/>
    <w:rsid w:val="21C40DA3"/>
    <w:rsid w:val="21F949AC"/>
    <w:rsid w:val="21FE13B9"/>
    <w:rsid w:val="221707FA"/>
    <w:rsid w:val="221C05D1"/>
    <w:rsid w:val="222D6CAB"/>
    <w:rsid w:val="223B0D04"/>
    <w:rsid w:val="224504A4"/>
    <w:rsid w:val="22475AE3"/>
    <w:rsid w:val="22527EFE"/>
    <w:rsid w:val="22572822"/>
    <w:rsid w:val="22634178"/>
    <w:rsid w:val="226F10A5"/>
    <w:rsid w:val="22A15CF1"/>
    <w:rsid w:val="22EC6B40"/>
    <w:rsid w:val="23477532"/>
    <w:rsid w:val="23531920"/>
    <w:rsid w:val="235C40FE"/>
    <w:rsid w:val="23843AD1"/>
    <w:rsid w:val="238B2F51"/>
    <w:rsid w:val="240851E1"/>
    <w:rsid w:val="24247973"/>
    <w:rsid w:val="24335A9A"/>
    <w:rsid w:val="243A0AA4"/>
    <w:rsid w:val="24554F84"/>
    <w:rsid w:val="246E5CA7"/>
    <w:rsid w:val="248D10AB"/>
    <w:rsid w:val="249A0395"/>
    <w:rsid w:val="24D10BB3"/>
    <w:rsid w:val="24D32F62"/>
    <w:rsid w:val="24E563E7"/>
    <w:rsid w:val="25077FEB"/>
    <w:rsid w:val="252402CD"/>
    <w:rsid w:val="253D03DB"/>
    <w:rsid w:val="25432810"/>
    <w:rsid w:val="25750EF5"/>
    <w:rsid w:val="25F413E1"/>
    <w:rsid w:val="264B6B28"/>
    <w:rsid w:val="26602452"/>
    <w:rsid w:val="26670D61"/>
    <w:rsid w:val="267A38A1"/>
    <w:rsid w:val="269960C2"/>
    <w:rsid w:val="26AC183B"/>
    <w:rsid w:val="26BD26B1"/>
    <w:rsid w:val="26D0136E"/>
    <w:rsid w:val="26ED7BDF"/>
    <w:rsid w:val="27031A80"/>
    <w:rsid w:val="271A27D1"/>
    <w:rsid w:val="2722220E"/>
    <w:rsid w:val="2726495A"/>
    <w:rsid w:val="27332A66"/>
    <w:rsid w:val="274F2647"/>
    <w:rsid w:val="2762237B"/>
    <w:rsid w:val="276E3868"/>
    <w:rsid w:val="27706743"/>
    <w:rsid w:val="27741E00"/>
    <w:rsid w:val="277B76B2"/>
    <w:rsid w:val="28280967"/>
    <w:rsid w:val="28372090"/>
    <w:rsid w:val="285114B6"/>
    <w:rsid w:val="28680102"/>
    <w:rsid w:val="287734DF"/>
    <w:rsid w:val="28B31BAA"/>
    <w:rsid w:val="28EA6ACC"/>
    <w:rsid w:val="28EC74A2"/>
    <w:rsid w:val="28F073A2"/>
    <w:rsid w:val="28F956A8"/>
    <w:rsid w:val="290C6A8A"/>
    <w:rsid w:val="2910798F"/>
    <w:rsid w:val="292944CB"/>
    <w:rsid w:val="2930230D"/>
    <w:rsid w:val="29704682"/>
    <w:rsid w:val="29786981"/>
    <w:rsid w:val="298F155F"/>
    <w:rsid w:val="29A027EA"/>
    <w:rsid w:val="29D205BE"/>
    <w:rsid w:val="2A156E5F"/>
    <w:rsid w:val="2A1738F0"/>
    <w:rsid w:val="2A1C7AB8"/>
    <w:rsid w:val="2A2554B6"/>
    <w:rsid w:val="2A6D3414"/>
    <w:rsid w:val="2A9C4421"/>
    <w:rsid w:val="2AA07E69"/>
    <w:rsid w:val="2ABC7EB3"/>
    <w:rsid w:val="2AC71121"/>
    <w:rsid w:val="2ADB1E4F"/>
    <w:rsid w:val="2AF11348"/>
    <w:rsid w:val="2AFF4600"/>
    <w:rsid w:val="2B065713"/>
    <w:rsid w:val="2B130985"/>
    <w:rsid w:val="2B162FB6"/>
    <w:rsid w:val="2B172E2A"/>
    <w:rsid w:val="2B4F0E68"/>
    <w:rsid w:val="2B661F8B"/>
    <w:rsid w:val="2B68645C"/>
    <w:rsid w:val="2B710DDE"/>
    <w:rsid w:val="2B7C21CA"/>
    <w:rsid w:val="2B853759"/>
    <w:rsid w:val="2BAD078B"/>
    <w:rsid w:val="2BC62C98"/>
    <w:rsid w:val="2BCE714A"/>
    <w:rsid w:val="2BD90DAE"/>
    <w:rsid w:val="2BDA7BBC"/>
    <w:rsid w:val="2BDD3A4C"/>
    <w:rsid w:val="2BE52F82"/>
    <w:rsid w:val="2BFE79D9"/>
    <w:rsid w:val="2C01305E"/>
    <w:rsid w:val="2C013F1F"/>
    <w:rsid w:val="2C0344C7"/>
    <w:rsid w:val="2C1E1344"/>
    <w:rsid w:val="2C1F772B"/>
    <w:rsid w:val="2C3508F6"/>
    <w:rsid w:val="2C67588F"/>
    <w:rsid w:val="2C794321"/>
    <w:rsid w:val="2C897EFF"/>
    <w:rsid w:val="2CC5724C"/>
    <w:rsid w:val="2CED0E7E"/>
    <w:rsid w:val="2CEF208E"/>
    <w:rsid w:val="2CF50346"/>
    <w:rsid w:val="2D250DFB"/>
    <w:rsid w:val="2D33521C"/>
    <w:rsid w:val="2D3D7293"/>
    <w:rsid w:val="2D60059B"/>
    <w:rsid w:val="2D613343"/>
    <w:rsid w:val="2D752FA9"/>
    <w:rsid w:val="2D767D10"/>
    <w:rsid w:val="2DAB1BA1"/>
    <w:rsid w:val="2DC25F12"/>
    <w:rsid w:val="2DD3087E"/>
    <w:rsid w:val="2DE904EF"/>
    <w:rsid w:val="2E1D3E0E"/>
    <w:rsid w:val="2E1F54DB"/>
    <w:rsid w:val="2E3109BA"/>
    <w:rsid w:val="2E3C44EA"/>
    <w:rsid w:val="2E4547AF"/>
    <w:rsid w:val="2E5471AE"/>
    <w:rsid w:val="2E894521"/>
    <w:rsid w:val="2E9C3413"/>
    <w:rsid w:val="2EA25753"/>
    <w:rsid w:val="2EA414CB"/>
    <w:rsid w:val="2EC73C7F"/>
    <w:rsid w:val="2F0362B2"/>
    <w:rsid w:val="2F0836D7"/>
    <w:rsid w:val="2F236AB3"/>
    <w:rsid w:val="2F3902B7"/>
    <w:rsid w:val="2F5067E2"/>
    <w:rsid w:val="2F560A44"/>
    <w:rsid w:val="2F601896"/>
    <w:rsid w:val="2F6F3061"/>
    <w:rsid w:val="2FA6618D"/>
    <w:rsid w:val="2FC24F01"/>
    <w:rsid w:val="2FE651E4"/>
    <w:rsid w:val="2FF360D5"/>
    <w:rsid w:val="3002404C"/>
    <w:rsid w:val="302E3EE2"/>
    <w:rsid w:val="3034320F"/>
    <w:rsid w:val="30C15159"/>
    <w:rsid w:val="30C73502"/>
    <w:rsid w:val="30E07872"/>
    <w:rsid w:val="30E46B31"/>
    <w:rsid w:val="30F9695F"/>
    <w:rsid w:val="310913A6"/>
    <w:rsid w:val="311348BD"/>
    <w:rsid w:val="31183D6B"/>
    <w:rsid w:val="31442AF1"/>
    <w:rsid w:val="31592A40"/>
    <w:rsid w:val="31815AF3"/>
    <w:rsid w:val="3186121A"/>
    <w:rsid w:val="31BB780C"/>
    <w:rsid w:val="32011E59"/>
    <w:rsid w:val="322B711F"/>
    <w:rsid w:val="324366CB"/>
    <w:rsid w:val="3255794B"/>
    <w:rsid w:val="32565042"/>
    <w:rsid w:val="3261748D"/>
    <w:rsid w:val="32733809"/>
    <w:rsid w:val="3275133C"/>
    <w:rsid w:val="32B83D03"/>
    <w:rsid w:val="33044DA6"/>
    <w:rsid w:val="33360A27"/>
    <w:rsid w:val="333A0DF6"/>
    <w:rsid w:val="334A4175"/>
    <w:rsid w:val="335C07F6"/>
    <w:rsid w:val="33663556"/>
    <w:rsid w:val="33853C93"/>
    <w:rsid w:val="3395412F"/>
    <w:rsid w:val="33A51DC8"/>
    <w:rsid w:val="33B111CB"/>
    <w:rsid w:val="33BA446B"/>
    <w:rsid w:val="33C43489"/>
    <w:rsid w:val="33E03F59"/>
    <w:rsid w:val="340B6532"/>
    <w:rsid w:val="341008E2"/>
    <w:rsid w:val="3428494C"/>
    <w:rsid w:val="342A5B4F"/>
    <w:rsid w:val="34607AE5"/>
    <w:rsid w:val="347E3EDB"/>
    <w:rsid w:val="34AB52B3"/>
    <w:rsid w:val="34AF5E4D"/>
    <w:rsid w:val="34C30E6A"/>
    <w:rsid w:val="34E71681"/>
    <w:rsid w:val="353401DD"/>
    <w:rsid w:val="354B54A0"/>
    <w:rsid w:val="354D5086"/>
    <w:rsid w:val="354F4E8B"/>
    <w:rsid w:val="35670E51"/>
    <w:rsid w:val="35D270B8"/>
    <w:rsid w:val="35DD49C1"/>
    <w:rsid w:val="35F03248"/>
    <w:rsid w:val="36071A54"/>
    <w:rsid w:val="362E115E"/>
    <w:rsid w:val="363A42F2"/>
    <w:rsid w:val="36525D89"/>
    <w:rsid w:val="36744C4B"/>
    <w:rsid w:val="36AC44D6"/>
    <w:rsid w:val="36AD54B7"/>
    <w:rsid w:val="36EC207F"/>
    <w:rsid w:val="36F154C9"/>
    <w:rsid w:val="3712728E"/>
    <w:rsid w:val="371E5C16"/>
    <w:rsid w:val="37355B95"/>
    <w:rsid w:val="37371420"/>
    <w:rsid w:val="375021F0"/>
    <w:rsid w:val="37566240"/>
    <w:rsid w:val="37574C1E"/>
    <w:rsid w:val="37966E1B"/>
    <w:rsid w:val="379B76C5"/>
    <w:rsid w:val="37A15D79"/>
    <w:rsid w:val="37A7047B"/>
    <w:rsid w:val="37AE4018"/>
    <w:rsid w:val="37C62025"/>
    <w:rsid w:val="37CD33A4"/>
    <w:rsid w:val="37E67C64"/>
    <w:rsid w:val="380E321C"/>
    <w:rsid w:val="383417A2"/>
    <w:rsid w:val="385F6DB8"/>
    <w:rsid w:val="38601D19"/>
    <w:rsid w:val="38A23218"/>
    <w:rsid w:val="38B157E8"/>
    <w:rsid w:val="38B93773"/>
    <w:rsid w:val="38C86ADF"/>
    <w:rsid w:val="38D473A6"/>
    <w:rsid w:val="38ED46FD"/>
    <w:rsid w:val="38F873DF"/>
    <w:rsid w:val="38FC4445"/>
    <w:rsid w:val="3924255B"/>
    <w:rsid w:val="39324719"/>
    <w:rsid w:val="393515FB"/>
    <w:rsid w:val="39446E0F"/>
    <w:rsid w:val="395F1367"/>
    <w:rsid w:val="399A4369"/>
    <w:rsid w:val="39A84782"/>
    <w:rsid w:val="39D43FF0"/>
    <w:rsid w:val="3ACA34AC"/>
    <w:rsid w:val="3AE7191B"/>
    <w:rsid w:val="3B135494"/>
    <w:rsid w:val="3B223EA3"/>
    <w:rsid w:val="3B2A2D58"/>
    <w:rsid w:val="3B43681D"/>
    <w:rsid w:val="3B81426A"/>
    <w:rsid w:val="3B87616A"/>
    <w:rsid w:val="3B8C342A"/>
    <w:rsid w:val="3BB50716"/>
    <w:rsid w:val="3BC27001"/>
    <w:rsid w:val="3BFC4ADB"/>
    <w:rsid w:val="3BFF2580"/>
    <w:rsid w:val="3C043FD6"/>
    <w:rsid w:val="3C776469"/>
    <w:rsid w:val="3CA51CE9"/>
    <w:rsid w:val="3CC1119A"/>
    <w:rsid w:val="3CFC3AA5"/>
    <w:rsid w:val="3D143EF8"/>
    <w:rsid w:val="3D3D1484"/>
    <w:rsid w:val="3D444C64"/>
    <w:rsid w:val="3D4E4CB1"/>
    <w:rsid w:val="3D5718A8"/>
    <w:rsid w:val="3D6159F6"/>
    <w:rsid w:val="3D8619ED"/>
    <w:rsid w:val="3D8B21D4"/>
    <w:rsid w:val="3D9B2E78"/>
    <w:rsid w:val="3DD507EA"/>
    <w:rsid w:val="3DDE0248"/>
    <w:rsid w:val="3DE05724"/>
    <w:rsid w:val="3E060B63"/>
    <w:rsid w:val="3E135B4F"/>
    <w:rsid w:val="3E137F4C"/>
    <w:rsid w:val="3E1443CE"/>
    <w:rsid w:val="3E194297"/>
    <w:rsid w:val="3E1D0CBF"/>
    <w:rsid w:val="3E263CAA"/>
    <w:rsid w:val="3E3F28E0"/>
    <w:rsid w:val="3E415118"/>
    <w:rsid w:val="3E467168"/>
    <w:rsid w:val="3E7808F9"/>
    <w:rsid w:val="3E7C4BD5"/>
    <w:rsid w:val="3EA07B44"/>
    <w:rsid w:val="3EAA7075"/>
    <w:rsid w:val="3EAB0654"/>
    <w:rsid w:val="3ECD2642"/>
    <w:rsid w:val="3ECE0553"/>
    <w:rsid w:val="3ED57A91"/>
    <w:rsid w:val="3F0B06E7"/>
    <w:rsid w:val="3F5E24FB"/>
    <w:rsid w:val="3F6B5FCA"/>
    <w:rsid w:val="3F6D45B3"/>
    <w:rsid w:val="3F7F202A"/>
    <w:rsid w:val="3F9A0158"/>
    <w:rsid w:val="3FA76B4B"/>
    <w:rsid w:val="3FA965BB"/>
    <w:rsid w:val="3FAC03A2"/>
    <w:rsid w:val="3FE4139E"/>
    <w:rsid w:val="3FEB21F3"/>
    <w:rsid w:val="400525F3"/>
    <w:rsid w:val="400F23A4"/>
    <w:rsid w:val="404B5AEA"/>
    <w:rsid w:val="40C96717"/>
    <w:rsid w:val="40D203D2"/>
    <w:rsid w:val="40E07F3E"/>
    <w:rsid w:val="40EC4F1F"/>
    <w:rsid w:val="40EE5860"/>
    <w:rsid w:val="411553AD"/>
    <w:rsid w:val="413466DE"/>
    <w:rsid w:val="41354CC6"/>
    <w:rsid w:val="414A4154"/>
    <w:rsid w:val="417A1869"/>
    <w:rsid w:val="41892E90"/>
    <w:rsid w:val="41903085"/>
    <w:rsid w:val="41A6386A"/>
    <w:rsid w:val="41C84022"/>
    <w:rsid w:val="41DA5DBE"/>
    <w:rsid w:val="41DE1530"/>
    <w:rsid w:val="4206535D"/>
    <w:rsid w:val="420653B0"/>
    <w:rsid w:val="4222362D"/>
    <w:rsid w:val="42230C94"/>
    <w:rsid w:val="423B6DD2"/>
    <w:rsid w:val="424428B9"/>
    <w:rsid w:val="425A595D"/>
    <w:rsid w:val="426F74D3"/>
    <w:rsid w:val="429B792B"/>
    <w:rsid w:val="42A805F0"/>
    <w:rsid w:val="42C33422"/>
    <w:rsid w:val="430C49E9"/>
    <w:rsid w:val="434B513C"/>
    <w:rsid w:val="435D5759"/>
    <w:rsid w:val="438919D8"/>
    <w:rsid w:val="43972101"/>
    <w:rsid w:val="43B416C1"/>
    <w:rsid w:val="43D73095"/>
    <w:rsid w:val="43E05D19"/>
    <w:rsid w:val="43FB554C"/>
    <w:rsid w:val="440A704A"/>
    <w:rsid w:val="44227DAC"/>
    <w:rsid w:val="44305CBE"/>
    <w:rsid w:val="445814D2"/>
    <w:rsid w:val="445C395D"/>
    <w:rsid w:val="449776B0"/>
    <w:rsid w:val="44B874C6"/>
    <w:rsid w:val="44C20539"/>
    <w:rsid w:val="44E5276A"/>
    <w:rsid w:val="45455ACD"/>
    <w:rsid w:val="454B1FA3"/>
    <w:rsid w:val="454F2CFD"/>
    <w:rsid w:val="45746BD3"/>
    <w:rsid w:val="45794AA2"/>
    <w:rsid w:val="458742D8"/>
    <w:rsid w:val="459353DC"/>
    <w:rsid w:val="45C63D8B"/>
    <w:rsid w:val="45D701D2"/>
    <w:rsid w:val="45DF5D69"/>
    <w:rsid w:val="45FC7BB7"/>
    <w:rsid w:val="46172CCA"/>
    <w:rsid w:val="46284172"/>
    <w:rsid w:val="462A221D"/>
    <w:rsid w:val="465B6285"/>
    <w:rsid w:val="46657663"/>
    <w:rsid w:val="46865D8C"/>
    <w:rsid w:val="46980C34"/>
    <w:rsid w:val="46A83BAB"/>
    <w:rsid w:val="46AE1816"/>
    <w:rsid w:val="46B03038"/>
    <w:rsid w:val="46C45B34"/>
    <w:rsid w:val="46DE7321"/>
    <w:rsid w:val="47127E72"/>
    <w:rsid w:val="473E02B7"/>
    <w:rsid w:val="4757659E"/>
    <w:rsid w:val="476A3F15"/>
    <w:rsid w:val="476B483B"/>
    <w:rsid w:val="47797966"/>
    <w:rsid w:val="47986446"/>
    <w:rsid w:val="47A65E5C"/>
    <w:rsid w:val="47A93220"/>
    <w:rsid w:val="47B265AF"/>
    <w:rsid w:val="47C32134"/>
    <w:rsid w:val="47C54BEC"/>
    <w:rsid w:val="47D96A87"/>
    <w:rsid w:val="48085D87"/>
    <w:rsid w:val="483D7445"/>
    <w:rsid w:val="48973394"/>
    <w:rsid w:val="48A4521D"/>
    <w:rsid w:val="48D962FF"/>
    <w:rsid w:val="48EF32D9"/>
    <w:rsid w:val="48F806C2"/>
    <w:rsid w:val="494B0A69"/>
    <w:rsid w:val="497009C6"/>
    <w:rsid w:val="498C7877"/>
    <w:rsid w:val="49974801"/>
    <w:rsid w:val="49ED1D82"/>
    <w:rsid w:val="49FE0B0C"/>
    <w:rsid w:val="4A065F4D"/>
    <w:rsid w:val="4A201EF6"/>
    <w:rsid w:val="4A3617FC"/>
    <w:rsid w:val="4A4F2F2A"/>
    <w:rsid w:val="4A590AA5"/>
    <w:rsid w:val="4A681429"/>
    <w:rsid w:val="4A893C1B"/>
    <w:rsid w:val="4AA96E9B"/>
    <w:rsid w:val="4AD21988"/>
    <w:rsid w:val="4B144A05"/>
    <w:rsid w:val="4B236CBE"/>
    <w:rsid w:val="4B4100D3"/>
    <w:rsid w:val="4B465010"/>
    <w:rsid w:val="4B480606"/>
    <w:rsid w:val="4B853FCF"/>
    <w:rsid w:val="4B9304A5"/>
    <w:rsid w:val="4B9B0A0C"/>
    <w:rsid w:val="4BC21FE1"/>
    <w:rsid w:val="4BDD7F9C"/>
    <w:rsid w:val="4C45335F"/>
    <w:rsid w:val="4C53262B"/>
    <w:rsid w:val="4C640B14"/>
    <w:rsid w:val="4C69496E"/>
    <w:rsid w:val="4C845861"/>
    <w:rsid w:val="4C997B7C"/>
    <w:rsid w:val="4CBA3612"/>
    <w:rsid w:val="4CC21F49"/>
    <w:rsid w:val="4CDB125C"/>
    <w:rsid w:val="4CF96088"/>
    <w:rsid w:val="4D157D87"/>
    <w:rsid w:val="4D4737CB"/>
    <w:rsid w:val="4D725581"/>
    <w:rsid w:val="4D7A191D"/>
    <w:rsid w:val="4D8E1911"/>
    <w:rsid w:val="4D905427"/>
    <w:rsid w:val="4DA348A5"/>
    <w:rsid w:val="4DB41B6F"/>
    <w:rsid w:val="4DBC6007"/>
    <w:rsid w:val="4DBD726A"/>
    <w:rsid w:val="4DCE3A17"/>
    <w:rsid w:val="4DE63D2E"/>
    <w:rsid w:val="4DEE32C9"/>
    <w:rsid w:val="4E140A7D"/>
    <w:rsid w:val="4E267CD6"/>
    <w:rsid w:val="4E3267D9"/>
    <w:rsid w:val="4E343A55"/>
    <w:rsid w:val="4E4F77EA"/>
    <w:rsid w:val="4E5C2518"/>
    <w:rsid w:val="4E7163CC"/>
    <w:rsid w:val="4EBA2B24"/>
    <w:rsid w:val="4F0C30F9"/>
    <w:rsid w:val="4F140936"/>
    <w:rsid w:val="4F307E2A"/>
    <w:rsid w:val="4F5A1570"/>
    <w:rsid w:val="4FA67FF6"/>
    <w:rsid w:val="4FB33C20"/>
    <w:rsid w:val="4FBD4638"/>
    <w:rsid w:val="4FDE2637"/>
    <w:rsid w:val="50276844"/>
    <w:rsid w:val="5060068A"/>
    <w:rsid w:val="5077511F"/>
    <w:rsid w:val="50893685"/>
    <w:rsid w:val="50B164C7"/>
    <w:rsid w:val="50B512B6"/>
    <w:rsid w:val="50B90CFE"/>
    <w:rsid w:val="50CB785E"/>
    <w:rsid w:val="50DE0AB8"/>
    <w:rsid w:val="50DE4013"/>
    <w:rsid w:val="510330D4"/>
    <w:rsid w:val="510E5AD5"/>
    <w:rsid w:val="511E2C3F"/>
    <w:rsid w:val="51426B07"/>
    <w:rsid w:val="516F5747"/>
    <w:rsid w:val="5177458B"/>
    <w:rsid w:val="51786173"/>
    <w:rsid w:val="517E3143"/>
    <w:rsid w:val="519D6C0D"/>
    <w:rsid w:val="51EA4484"/>
    <w:rsid w:val="51EC3D3B"/>
    <w:rsid w:val="51FD2B1C"/>
    <w:rsid w:val="522438B8"/>
    <w:rsid w:val="523B386F"/>
    <w:rsid w:val="526003F7"/>
    <w:rsid w:val="527C03A2"/>
    <w:rsid w:val="52BE0D03"/>
    <w:rsid w:val="52C163AC"/>
    <w:rsid w:val="52D210B0"/>
    <w:rsid w:val="534666D9"/>
    <w:rsid w:val="537F08EF"/>
    <w:rsid w:val="539E02CF"/>
    <w:rsid w:val="539F321B"/>
    <w:rsid w:val="53B56ECE"/>
    <w:rsid w:val="53B968A9"/>
    <w:rsid w:val="53C41291"/>
    <w:rsid w:val="53D96C82"/>
    <w:rsid w:val="53DF072C"/>
    <w:rsid w:val="542F2D3F"/>
    <w:rsid w:val="542F56A6"/>
    <w:rsid w:val="544C24C2"/>
    <w:rsid w:val="544E64F9"/>
    <w:rsid w:val="545B0A62"/>
    <w:rsid w:val="54CF07A0"/>
    <w:rsid w:val="55016902"/>
    <w:rsid w:val="55094C97"/>
    <w:rsid w:val="55155583"/>
    <w:rsid w:val="55174A65"/>
    <w:rsid w:val="551F4876"/>
    <w:rsid w:val="55262738"/>
    <w:rsid w:val="55892FF6"/>
    <w:rsid w:val="55A64E9E"/>
    <w:rsid w:val="55B32AE8"/>
    <w:rsid w:val="55BC5591"/>
    <w:rsid w:val="55C57C22"/>
    <w:rsid w:val="55CE11C2"/>
    <w:rsid w:val="561360CE"/>
    <w:rsid w:val="561E0866"/>
    <w:rsid w:val="563063AF"/>
    <w:rsid w:val="56354B9D"/>
    <w:rsid w:val="56471105"/>
    <w:rsid w:val="56525452"/>
    <w:rsid w:val="566433AD"/>
    <w:rsid w:val="56833BD9"/>
    <w:rsid w:val="56892EA3"/>
    <w:rsid w:val="568B7FE5"/>
    <w:rsid w:val="56AE4565"/>
    <w:rsid w:val="56B97D70"/>
    <w:rsid w:val="56E608D2"/>
    <w:rsid w:val="56E85F28"/>
    <w:rsid w:val="571903F8"/>
    <w:rsid w:val="572977C8"/>
    <w:rsid w:val="572D17AE"/>
    <w:rsid w:val="57387EA7"/>
    <w:rsid w:val="574F0D92"/>
    <w:rsid w:val="57505EB6"/>
    <w:rsid w:val="57721B60"/>
    <w:rsid w:val="577E6ED8"/>
    <w:rsid w:val="579655F8"/>
    <w:rsid w:val="57BF46A8"/>
    <w:rsid w:val="584B16CF"/>
    <w:rsid w:val="584B4B35"/>
    <w:rsid w:val="586C4C97"/>
    <w:rsid w:val="5893266F"/>
    <w:rsid w:val="58BA046C"/>
    <w:rsid w:val="58D83FFD"/>
    <w:rsid w:val="58F04E4E"/>
    <w:rsid w:val="590F41E8"/>
    <w:rsid w:val="59455635"/>
    <w:rsid w:val="595768FA"/>
    <w:rsid w:val="598476C2"/>
    <w:rsid w:val="599035CD"/>
    <w:rsid w:val="59A772A8"/>
    <w:rsid w:val="59C10AAB"/>
    <w:rsid w:val="59EB6DCF"/>
    <w:rsid w:val="5A010A55"/>
    <w:rsid w:val="5A1E6C25"/>
    <w:rsid w:val="5A221416"/>
    <w:rsid w:val="5A2C2CDA"/>
    <w:rsid w:val="5A2E19AD"/>
    <w:rsid w:val="5A4B175E"/>
    <w:rsid w:val="5A4C46AE"/>
    <w:rsid w:val="5A52377C"/>
    <w:rsid w:val="5ABB779D"/>
    <w:rsid w:val="5AC84499"/>
    <w:rsid w:val="5AE535F6"/>
    <w:rsid w:val="5AEF5572"/>
    <w:rsid w:val="5B331CE4"/>
    <w:rsid w:val="5B727C10"/>
    <w:rsid w:val="5B992FC6"/>
    <w:rsid w:val="5BC508FC"/>
    <w:rsid w:val="5BF13648"/>
    <w:rsid w:val="5C0570AD"/>
    <w:rsid w:val="5C2D6B2C"/>
    <w:rsid w:val="5C431B76"/>
    <w:rsid w:val="5C50666A"/>
    <w:rsid w:val="5C72600F"/>
    <w:rsid w:val="5C74406B"/>
    <w:rsid w:val="5CB63AEB"/>
    <w:rsid w:val="5CD66F65"/>
    <w:rsid w:val="5D0F5ED0"/>
    <w:rsid w:val="5D226F88"/>
    <w:rsid w:val="5D480C1C"/>
    <w:rsid w:val="5D4F610F"/>
    <w:rsid w:val="5D531B1A"/>
    <w:rsid w:val="5D716FEB"/>
    <w:rsid w:val="5D743618"/>
    <w:rsid w:val="5D7E4653"/>
    <w:rsid w:val="5D7F362A"/>
    <w:rsid w:val="5DD65141"/>
    <w:rsid w:val="5DF627EE"/>
    <w:rsid w:val="5E0A0A5A"/>
    <w:rsid w:val="5E0D319D"/>
    <w:rsid w:val="5E283DDE"/>
    <w:rsid w:val="5E2874E3"/>
    <w:rsid w:val="5E2B2C1F"/>
    <w:rsid w:val="5E3543D9"/>
    <w:rsid w:val="5E430567"/>
    <w:rsid w:val="5E7924C6"/>
    <w:rsid w:val="5E7F44E4"/>
    <w:rsid w:val="5E86728E"/>
    <w:rsid w:val="5EAE7808"/>
    <w:rsid w:val="5EB82D89"/>
    <w:rsid w:val="5EC04CD6"/>
    <w:rsid w:val="5EC158CE"/>
    <w:rsid w:val="5EC2508A"/>
    <w:rsid w:val="5EC30A3B"/>
    <w:rsid w:val="5EFD64EE"/>
    <w:rsid w:val="5F2227BD"/>
    <w:rsid w:val="5F302762"/>
    <w:rsid w:val="5F851F15"/>
    <w:rsid w:val="5F861B74"/>
    <w:rsid w:val="5F8B69F1"/>
    <w:rsid w:val="5F8C3EEA"/>
    <w:rsid w:val="5FBF449C"/>
    <w:rsid w:val="602E51AC"/>
    <w:rsid w:val="605040F8"/>
    <w:rsid w:val="606C7032"/>
    <w:rsid w:val="6071095D"/>
    <w:rsid w:val="608E4C2D"/>
    <w:rsid w:val="60AA4B3A"/>
    <w:rsid w:val="60D03241"/>
    <w:rsid w:val="614D13CA"/>
    <w:rsid w:val="619703BC"/>
    <w:rsid w:val="61A734F7"/>
    <w:rsid w:val="61E978B7"/>
    <w:rsid w:val="6210114B"/>
    <w:rsid w:val="6211672B"/>
    <w:rsid w:val="6238080C"/>
    <w:rsid w:val="623961C6"/>
    <w:rsid w:val="62415408"/>
    <w:rsid w:val="626161DA"/>
    <w:rsid w:val="627E75F3"/>
    <w:rsid w:val="62E06DA1"/>
    <w:rsid w:val="62E80200"/>
    <w:rsid w:val="62F05A81"/>
    <w:rsid w:val="630B1914"/>
    <w:rsid w:val="630F0023"/>
    <w:rsid w:val="634B126D"/>
    <w:rsid w:val="6364228A"/>
    <w:rsid w:val="636B0BC6"/>
    <w:rsid w:val="637717FA"/>
    <w:rsid w:val="637A4E0C"/>
    <w:rsid w:val="63845A9D"/>
    <w:rsid w:val="639F21DE"/>
    <w:rsid w:val="63A86B30"/>
    <w:rsid w:val="63B97309"/>
    <w:rsid w:val="63DF0371"/>
    <w:rsid w:val="63E41ACA"/>
    <w:rsid w:val="63F4736C"/>
    <w:rsid w:val="6434378C"/>
    <w:rsid w:val="645B52DD"/>
    <w:rsid w:val="645E09A1"/>
    <w:rsid w:val="646B0484"/>
    <w:rsid w:val="646C50BE"/>
    <w:rsid w:val="647151E8"/>
    <w:rsid w:val="64843414"/>
    <w:rsid w:val="64935A19"/>
    <w:rsid w:val="64C763BA"/>
    <w:rsid w:val="64CD500F"/>
    <w:rsid w:val="64D217B7"/>
    <w:rsid w:val="64D82E46"/>
    <w:rsid w:val="64DE3558"/>
    <w:rsid w:val="64FA2A06"/>
    <w:rsid w:val="64FB6B47"/>
    <w:rsid w:val="65744404"/>
    <w:rsid w:val="65886411"/>
    <w:rsid w:val="65B65EED"/>
    <w:rsid w:val="65BC4954"/>
    <w:rsid w:val="65C16C2E"/>
    <w:rsid w:val="65CF2839"/>
    <w:rsid w:val="65DB79F0"/>
    <w:rsid w:val="65F93D56"/>
    <w:rsid w:val="665A2BCD"/>
    <w:rsid w:val="666B22F3"/>
    <w:rsid w:val="66774A2C"/>
    <w:rsid w:val="66801969"/>
    <w:rsid w:val="669C606D"/>
    <w:rsid w:val="66B04A5B"/>
    <w:rsid w:val="66D00132"/>
    <w:rsid w:val="66D35786"/>
    <w:rsid w:val="66D42A65"/>
    <w:rsid w:val="66EF4CD2"/>
    <w:rsid w:val="67242BCD"/>
    <w:rsid w:val="67492634"/>
    <w:rsid w:val="675643FD"/>
    <w:rsid w:val="67641098"/>
    <w:rsid w:val="676D05A1"/>
    <w:rsid w:val="678A3818"/>
    <w:rsid w:val="6791180E"/>
    <w:rsid w:val="67A9583A"/>
    <w:rsid w:val="67D526AB"/>
    <w:rsid w:val="67DB6F77"/>
    <w:rsid w:val="67EB1033"/>
    <w:rsid w:val="67F654B4"/>
    <w:rsid w:val="680706A2"/>
    <w:rsid w:val="680D5AF9"/>
    <w:rsid w:val="681464B7"/>
    <w:rsid w:val="68240559"/>
    <w:rsid w:val="68354FC8"/>
    <w:rsid w:val="683F652C"/>
    <w:rsid w:val="68422AFE"/>
    <w:rsid w:val="687C07E7"/>
    <w:rsid w:val="687E11CC"/>
    <w:rsid w:val="689E2788"/>
    <w:rsid w:val="689F6387"/>
    <w:rsid w:val="68D35B9F"/>
    <w:rsid w:val="6915733C"/>
    <w:rsid w:val="695757D7"/>
    <w:rsid w:val="6960169E"/>
    <w:rsid w:val="6979721A"/>
    <w:rsid w:val="69D31FAD"/>
    <w:rsid w:val="69D366AF"/>
    <w:rsid w:val="69D62DD7"/>
    <w:rsid w:val="6A080A60"/>
    <w:rsid w:val="6A3D63C5"/>
    <w:rsid w:val="6A4946F9"/>
    <w:rsid w:val="6A52703D"/>
    <w:rsid w:val="6A5B607D"/>
    <w:rsid w:val="6A777146"/>
    <w:rsid w:val="6A8A2043"/>
    <w:rsid w:val="6AAC6DC4"/>
    <w:rsid w:val="6AC31D10"/>
    <w:rsid w:val="6AC53944"/>
    <w:rsid w:val="6ADD1E9D"/>
    <w:rsid w:val="6AEE47A7"/>
    <w:rsid w:val="6B0042BE"/>
    <w:rsid w:val="6B2A58CB"/>
    <w:rsid w:val="6B41003D"/>
    <w:rsid w:val="6B597F62"/>
    <w:rsid w:val="6B5A321F"/>
    <w:rsid w:val="6B855C05"/>
    <w:rsid w:val="6B9A7764"/>
    <w:rsid w:val="6BA02D89"/>
    <w:rsid w:val="6BD34AAD"/>
    <w:rsid w:val="6BE21702"/>
    <w:rsid w:val="6BEB278C"/>
    <w:rsid w:val="6C3726BC"/>
    <w:rsid w:val="6C5060B3"/>
    <w:rsid w:val="6C5C4F17"/>
    <w:rsid w:val="6C6B3081"/>
    <w:rsid w:val="6C7A5B0F"/>
    <w:rsid w:val="6CF82C27"/>
    <w:rsid w:val="6D002356"/>
    <w:rsid w:val="6D2B5111"/>
    <w:rsid w:val="6D47114D"/>
    <w:rsid w:val="6D723110"/>
    <w:rsid w:val="6D802CDA"/>
    <w:rsid w:val="6DA81E4C"/>
    <w:rsid w:val="6DAD0D84"/>
    <w:rsid w:val="6DC52D0A"/>
    <w:rsid w:val="6DDF19E3"/>
    <w:rsid w:val="6DF332FA"/>
    <w:rsid w:val="6E1E1DB7"/>
    <w:rsid w:val="6E263AA6"/>
    <w:rsid w:val="6E4868A7"/>
    <w:rsid w:val="6E6C4274"/>
    <w:rsid w:val="6E7E32BC"/>
    <w:rsid w:val="6E955C11"/>
    <w:rsid w:val="6E9959F1"/>
    <w:rsid w:val="6EB63168"/>
    <w:rsid w:val="6EC07A7C"/>
    <w:rsid w:val="6ECA214C"/>
    <w:rsid w:val="6EF44F2C"/>
    <w:rsid w:val="6EFA30F3"/>
    <w:rsid w:val="6F442C84"/>
    <w:rsid w:val="6F547DAF"/>
    <w:rsid w:val="6F63411B"/>
    <w:rsid w:val="6FBD3B7E"/>
    <w:rsid w:val="6FD1766A"/>
    <w:rsid w:val="6FEC7946"/>
    <w:rsid w:val="6FF44765"/>
    <w:rsid w:val="701B7CA3"/>
    <w:rsid w:val="703E516F"/>
    <w:rsid w:val="70691651"/>
    <w:rsid w:val="70823386"/>
    <w:rsid w:val="70955A57"/>
    <w:rsid w:val="709A1C1A"/>
    <w:rsid w:val="70B477D9"/>
    <w:rsid w:val="70DE76BE"/>
    <w:rsid w:val="70F82D9A"/>
    <w:rsid w:val="71184D36"/>
    <w:rsid w:val="712F7394"/>
    <w:rsid w:val="71367F87"/>
    <w:rsid w:val="71A06E35"/>
    <w:rsid w:val="71B20DD6"/>
    <w:rsid w:val="71B67F59"/>
    <w:rsid w:val="71CE3B79"/>
    <w:rsid w:val="71D81695"/>
    <w:rsid w:val="71F745D0"/>
    <w:rsid w:val="72073AC3"/>
    <w:rsid w:val="72187F89"/>
    <w:rsid w:val="721A74DB"/>
    <w:rsid w:val="723F00B5"/>
    <w:rsid w:val="7254333C"/>
    <w:rsid w:val="729F73C2"/>
    <w:rsid w:val="72A67672"/>
    <w:rsid w:val="72CE52C3"/>
    <w:rsid w:val="731C0B49"/>
    <w:rsid w:val="732A51AE"/>
    <w:rsid w:val="734C4C7D"/>
    <w:rsid w:val="738B41A4"/>
    <w:rsid w:val="738D521C"/>
    <w:rsid w:val="738E42B4"/>
    <w:rsid w:val="73A55747"/>
    <w:rsid w:val="73A619A4"/>
    <w:rsid w:val="73BB6668"/>
    <w:rsid w:val="73CC5A43"/>
    <w:rsid w:val="73D0052D"/>
    <w:rsid w:val="73D8745F"/>
    <w:rsid w:val="73FE4440"/>
    <w:rsid w:val="74366BDC"/>
    <w:rsid w:val="7451554B"/>
    <w:rsid w:val="74564B1D"/>
    <w:rsid w:val="74652791"/>
    <w:rsid w:val="74767EF8"/>
    <w:rsid w:val="74911421"/>
    <w:rsid w:val="74A52EF3"/>
    <w:rsid w:val="74AB5DE4"/>
    <w:rsid w:val="74AE4CC2"/>
    <w:rsid w:val="74B02927"/>
    <w:rsid w:val="74B6156D"/>
    <w:rsid w:val="74B734E1"/>
    <w:rsid w:val="74BD29DA"/>
    <w:rsid w:val="74C46A4A"/>
    <w:rsid w:val="74EA4399"/>
    <w:rsid w:val="750B0AB4"/>
    <w:rsid w:val="751233B1"/>
    <w:rsid w:val="75181657"/>
    <w:rsid w:val="753556D7"/>
    <w:rsid w:val="753C12E7"/>
    <w:rsid w:val="75464F45"/>
    <w:rsid w:val="75525D2B"/>
    <w:rsid w:val="75662938"/>
    <w:rsid w:val="756B6D98"/>
    <w:rsid w:val="756D00D4"/>
    <w:rsid w:val="757910EE"/>
    <w:rsid w:val="75815327"/>
    <w:rsid w:val="75A62408"/>
    <w:rsid w:val="75AD5771"/>
    <w:rsid w:val="75B94620"/>
    <w:rsid w:val="75BD3D3C"/>
    <w:rsid w:val="75D7705D"/>
    <w:rsid w:val="76000395"/>
    <w:rsid w:val="7625512C"/>
    <w:rsid w:val="7640443B"/>
    <w:rsid w:val="7650466E"/>
    <w:rsid w:val="766229CF"/>
    <w:rsid w:val="767C026E"/>
    <w:rsid w:val="769B1CB7"/>
    <w:rsid w:val="76A33E68"/>
    <w:rsid w:val="76E34C72"/>
    <w:rsid w:val="76F51E90"/>
    <w:rsid w:val="76FA1255"/>
    <w:rsid w:val="77070C12"/>
    <w:rsid w:val="7709758A"/>
    <w:rsid w:val="770D032C"/>
    <w:rsid w:val="77176C0C"/>
    <w:rsid w:val="77345F3A"/>
    <w:rsid w:val="77472783"/>
    <w:rsid w:val="77667A49"/>
    <w:rsid w:val="779276DF"/>
    <w:rsid w:val="779F7BD4"/>
    <w:rsid w:val="77AE732E"/>
    <w:rsid w:val="77D416E0"/>
    <w:rsid w:val="78002B4A"/>
    <w:rsid w:val="781320AF"/>
    <w:rsid w:val="782074BA"/>
    <w:rsid w:val="78406C71"/>
    <w:rsid w:val="7842254E"/>
    <w:rsid w:val="78430F91"/>
    <w:rsid w:val="786B5BEF"/>
    <w:rsid w:val="78761181"/>
    <w:rsid w:val="78765EA9"/>
    <w:rsid w:val="7879216B"/>
    <w:rsid w:val="787F2467"/>
    <w:rsid w:val="78CB64ED"/>
    <w:rsid w:val="78E922F7"/>
    <w:rsid w:val="79150AC9"/>
    <w:rsid w:val="796744F5"/>
    <w:rsid w:val="7993153C"/>
    <w:rsid w:val="79E0109C"/>
    <w:rsid w:val="7A275BBE"/>
    <w:rsid w:val="7A605CCA"/>
    <w:rsid w:val="7A606DCC"/>
    <w:rsid w:val="7A66719B"/>
    <w:rsid w:val="7A710B86"/>
    <w:rsid w:val="7AAE091F"/>
    <w:rsid w:val="7AB14FD9"/>
    <w:rsid w:val="7ACD6C80"/>
    <w:rsid w:val="7AD22F0E"/>
    <w:rsid w:val="7ADF4E44"/>
    <w:rsid w:val="7B100086"/>
    <w:rsid w:val="7B4D44DC"/>
    <w:rsid w:val="7B620F96"/>
    <w:rsid w:val="7BA27CED"/>
    <w:rsid w:val="7BE84457"/>
    <w:rsid w:val="7BFB2C87"/>
    <w:rsid w:val="7C141B87"/>
    <w:rsid w:val="7C212DA3"/>
    <w:rsid w:val="7C293D8C"/>
    <w:rsid w:val="7C4379BB"/>
    <w:rsid w:val="7C631D20"/>
    <w:rsid w:val="7C7316AC"/>
    <w:rsid w:val="7CA96EFE"/>
    <w:rsid w:val="7CAF3F17"/>
    <w:rsid w:val="7CD6006E"/>
    <w:rsid w:val="7CDF781C"/>
    <w:rsid w:val="7D1030EB"/>
    <w:rsid w:val="7D12140A"/>
    <w:rsid w:val="7D2C0ABD"/>
    <w:rsid w:val="7D930952"/>
    <w:rsid w:val="7D994D8B"/>
    <w:rsid w:val="7DA168CE"/>
    <w:rsid w:val="7DB859C6"/>
    <w:rsid w:val="7DBA6E7C"/>
    <w:rsid w:val="7DC11CA5"/>
    <w:rsid w:val="7DCE2A5D"/>
    <w:rsid w:val="7E08660C"/>
    <w:rsid w:val="7E1F7F78"/>
    <w:rsid w:val="7E234988"/>
    <w:rsid w:val="7E401BC7"/>
    <w:rsid w:val="7E425B07"/>
    <w:rsid w:val="7E436975"/>
    <w:rsid w:val="7E4E61FC"/>
    <w:rsid w:val="7E507563"/>
    <w:rsid w:val="7E5E1FC6"/>
    <w:rsid w:val="7E6D6585"/>
    <w:rsid w:val="7E9740C5"/>
    <w:rsid w:val="7EBD5707"/>
    <w:rsid w:val="7ED55FC3"/>
    <w:rsid w:val="7ED96E21"/>
    <w:rsid w:val="7EFA368A"/>
    <w:rsid w:val="7F0E356F"/>
    <w:rsid w:val="7F501638"/>
    <w:rsid w:val="7F5865E9"/>
    <w:rsid w:val="7F6415FB"/>
    <w:rsid w:val="7F646CD4"/>
    <w:rsid w:val="7F6F6558"/>
    <w:rsid w:val="7FA23F8E"/>
    <w:rsid w:val="7FC43758"/>
    <w:rsid w:val="7FF85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Normal Indent"/>
    <w:basedOn w:val="1"/>
    <w:qFormat/>
    <w:uiPriority w:val="0"/>
    <w:pPr>
      <w:ind w:firstLine="420" w:firstLineChars="200"/>
    </w:pPr>
  </w:style>
  <w:style w:type="paragraph" w:styleId="5">
    <w:name w:val="Body Text Indent"/>
    <w:basedOn w:val="1"/>
    <w:qFormat/>
    <w:uiPriority w:val="0"/>
    <w:pPr>
      <w:spacing w:line="540" w:lineRule="exact"/>
      <w:ind w:firstLine="480" w:firstLineChars="200"/>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adjustRightInd w:val="0"/>
      <w:spacing w:before="120" w:beforeLines="0" w:beforeAutospacing="0" w:after="120" w:afterLines="0" w:afterAutospacing="0" w:line="360" w:lineRule="auto"/>
      <w:ind w:firstLine="425"/>
      <w:jc w:val="left"/>
      <w:textAlignment w:val="baseline"/>
    </w:pPr>
    <w:rPr>
      <w:b/>
      <w:caps/>
      <w:sz w:val="20"/>
    </w:rPr>
  </w:style>
  <w:style w:type="paragraph" w:styleId="9">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0">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11">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12">
    <w:name w:val="Body Text First Indent 2"/>
    <w:basedOn w:val="5"/>
    <w:qFormat/>
    <w:uiPriority w:val="0"/>
    <w:pPr>
      <w:spacing w:after="120" w:afterLines="0" w:line="240" w:lineRule="auto"/>
      <w:ind w:left="420" w:leftChars="200" w:firstLine="420"/>
    </w:pPr>
    <w:rPr>
      <w:sz w:val="21"/>
    </w:rPr>
  </w:style>
  <w:style w:type="character" w:styleId="15">
    <w:name w:val="Strong"/>
    <w:basedOn w:val="14"/>
    <w:qFormat/>
    <w:uiPriority w:val="0"/>
    <w:rPr>
      <w:b/>
    </w:rPr>
  </w:style>
  <w:style w:type="character" w:styleId="16">
    <w:name w:val="FollowedHyperlink"/>
    <w:basedOn w:val="14"/>
    <w:qFormat/>
    <w:uiPriority w:val="0"/>
    <w:rPr>
      <w:color w:val="800080"/>
      <w:u w:val="none"/>
    </w:rPr>
  </w:style>
  <w:style w:type="character" w:styleId="17">
    <w:name w:val="Hyperlink"/>
    <w:basedOn w:val="14"/>
    <w:qFormat/>
    <w:uiPriority w:val="0"/>
    <w:rPr>
      <w:color w:val="0000FF"/>
      <w:u w:val="none"/>
    </w:rPr>
  </w:style>
  <w:style w:type="paragraph" w:customStyle="1" w:styleId="18">
    <w:name w:val="Style1"/>
    <w:basedOn w:val="1"/>
    <w:qFormat/>
    <w:uiPriority w:val="0"/>
    <w:pPr>
      <w:widowControl/>
      <w:tabs>
        <w:tab w:val="left" w:pos="-720"/>
      </w:tabs>
      <w:spacing w:after="120"/>
    </w:pPr>
    <w:rPr>
      <w:spacing w:val="-3"/>
      <w:kern w:val="0"/>
      <w:sz w:val="24"/>
      <w:szCs w:val="20"/>
      <w:lang w:val="en-AU" w:eastAsia="en-US"/>
    </w:rPr>
  </w:style>
  <w:style w:type="paragraph" w:customStyle="1" w:styleId="19">
    <w:name w:val="List Paragraph"/>
    <w:basedOn w:val="1"/>
    <w:qFormat/>
    <w:uiPriority w:val="34"/>
    <w:pPr>
      <w:ind w:firstLine="420" w:firstLineChars="200"/>
    </w:pPr>
    <w:rPr>
      <w:rFonts w:ascii="Calibri" w:hAnsi="Calibri"/>
      <w:szCs w:val="22"/>
    </w:rPr>
  </w:style>
  <w:style w:type="paragraph" w:customStyle="1" w:styleId="2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2">
    <w:name w:val="样式9 Char"/>
    <w:basedOn w:val="1"/>
    <w:qFormat/>
    <w:uiPriority w:val="0"/>
    <w:pPr>
      <w:widowControl/>
      <w:spacing w:line="440" w:lineRule="exact"/>
      <w:ind w:firstLine="200" w:firstLineChars="200"/>
      <w:jc w:val="left"/>
    </w:pPr>
    <w:rPr>
      <w:spacing w:val="6"/>
      <w:kern w:val="0"/>
      <w:sz w:val="24"/>
    </w:rPr>
  </w:style>
  <w:style w:type="paragraph" w:customStyle="1" w:styleId="23">
    <w:name w:val="Table Paragraph"/>
    <w:basedOn w:val="1"/>
    <w:qFormat/>
    <w:uiPriority w:val="1"/>
    <w:rPr>
      <w:rFonts w:ascii="宋体" w:hAnsi="宋体" w:eastAsia="宋体" w:cs="宋体"/>
    </w:rPr>
  </w:style>
  <w:style w:type="paragraph" w:customStyle="1" w:styleId="24">
    <w:name w:val="样式 样式 左侧:  2 字符 + 左侧:  0.85 厘米 首行缩进:  2 字符1"/>
    <w:basedOn w:val="1"/>
    <w:qFormat/>
    <w:uiPriority w:val="0"/>
    <w:pPr>
      <w:ind w:left="482" w:firstLine="200" w:firstLineChars="200"/>
    </w:pPr>
    <w:rPr>
      <w:rFonts w:cs="宋体"/>
    </w:rPr>
  </w:style>
  <w:style w:type="character" w:customStyle="1" w:styleId="25">
    <w:name w:val="fontstyle01"/>
    <w:basedOn w:val="14"/>
    <w:qFormat/>
    <w:uiPriority w:val="0"/>
    <w:rPr>
      <w:rFonts w:hint="eastAsia" w:ascii="宋体" w:hAnsi="宋体" w:eastAsia="宋体"/>
      <w:color w:val="000000"/>
      <w:sz w:val="22"/>
      <w:szCs w:val="22"/>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NTKO</cp:lastModifiedBy>
  <dcterms:modified xsi:type="dcterms:W3CDTF">2021-12-07T01:01:14Z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155B9AC72479493EAF113E6083CCC0C5</vt:lpwstr>
  </property>
</Properties>
</file>